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1E" w:rsidRPr="00F82509" w:rsidRDefault="003C0C1E" w:rsidP="003C0C1E">
      <w:pPr>
        <w:jc w:val="center"/>
        <w:rPr>
          <w:b/>
          <w:sz w:val="16"/>
          <w:szCs w:val="16"/>
          <w:lang w:val="pt-BR"/>
        </w:rPr>
      </w:pPr>
      <w:r w:rsidRPr="00F82509">
        <w:rPr>
          <w:b/>
          <w:sz w:val="16"/>
          <w:szCs w:val="16"/>
          <w:lang w:val="pt-BR"/>
        </w:rPr>
        <w:t>PARTE II</w:t>
      </w:r>
    </w:p>
    <w:p w:rsidR="003C0C1E" w:rsidRPr="00F82509" w:rsidRDefault="003C0C1E" w:rsidP="003C0C1E">
      <w:pPr>
        <w:jc w:val="center"/>
        <w:rPr>
          <w:b/>
          <w:sz w:val="16"/>
          <w:szCs w:val="16"/>
          <w:lang w:val="pt-BR"/>
        </w:rPr>
      </w:pPr>
      <w:r w:rsidRPr="00F82509">
        <w:rPr>
          <w:b/>
          <w:sz w:val="16"/>
          <w:szCs w:val="16"/>
          <w:lang w:val="pt-BR"/>
        </w:rPr>
        <w:t>MERCADO INTERMEDIADO</w:t>
      </w:r>
    </w:p>
    <w:p w:rsidR="003C0C1E" w:rsidRPr="00F82509" w:rsidRDefault="003C0C1E" w:rsidP="003C0C1E">
      <w:pPr>
        <w:jc w:val="center"/>
        <w:rPr>
          <w:b/>
          <w:sz w:val="16"/>
          <w:szCs w:val="16"/>
          <w:lang w:val="pt-BR"/>
        </w:rPr>
      </w:pPr>
    </w:p>
    <w:p w:rsidR="003C0C1E" w:rsidRPr="00F82509" w:rsidRDefault="003C0C1E" w:rsidP="003C0C1E">
      <w:pPr>
        <w:jc w:val="center"/>
        <w:rPr>
          <w:b/>
          <w:sz w:val="16"/>
          <w:szCs w:val="16"/>
          <w:lang w:val="pt-BR"/>
        </w:rPr>
      </w:pPr>
      <w:r w:rsidRPr="00F82509">
        <w:rPr>
          <w:b/>
          <w:sz w:val="16"/>
          <w:szCs w:val="16"/>
          <w:lang w:val="pt-BR"/>
        </w:rPr>
        <w:t>TÍTULO III</w:t>
      </w:r>
    </w:p>
    <w:p w:rsidR="003C0C1E" w:rsidRPr="003C0C1E" w:rsidRDefault="002652F2" w:rsidP="003C0C1E">
      <w:pPr>
        <w:jc w:val="center"/>
        <w:rPr>
          <w:b/>
          <w:sz w:val="16"/>
          <w:szCs w:val="16"/>
        </w:rPr>
      </w:pPr>
      <w:r w:rsidRPr="0075232D">
        <w:rPr>
          <w:b/>
          <w:sz w:val="16"/>
          <w:szCs w:val="16"/>
        </w:rPr>
        <w:t>INSTRUCCIONES GENERALES RELA</w:t>
      </w:r>
      <w:r>
        <w:rPr>
          <w:b/>
          <w:sz w:val="16"/>
          <w:szCs w:val="16"/>
        </w:rPr>
        <w:t>TIVAS</w:t>
      </w:r>
      <w:r w:rsidRPr="00FA7FF7">
        <w:rPr>
          <w:b/>
          <w:sz w:val="16"/>
          <w:szCs w:val="16"/>
        </w:rPr>
        <w:t xml:space="preserve"> </w:t>
      </w:r>
      <w:r>
        <w:rPr>
          <w:b/>
          <w:sz w:val="16"/>
          <w:szCs w:val="16"/>
        </w:rPr>
        <w:t xml:space="preserve">A </w:t>
      </w:r>
      <w:r w:rsidR="00E412C1">
        <w:rPr>
          <w:b/>
          <w:sz w:val="16"/>
          <w:szCs w:val="16"/>
        </w:rPr>
        <w:t xml:space="preserve">LAS OPERACIONES DE </w:t>
      </w:r>
      <w:r>
        <w:rPr>
          <w:b/>
          <w:sz w:val="16"/>
          <w:szCs w:val="16"/>
        </w:rPr>
        <w:t xml:space="preserve">LAS </w:t>
      </w:r>
      <w:r w:rsidR="003C0C1E" w:rsidRPr="003C0C1E">
        <w:rPr>
          <w:b/>
          <w:sz w:val="16"/>
          <w:szCs w:val="16"/>
        </w:rPr>
        <w:t>ENTIDADES ADMINISTRADORAS DE PENSIONES Y CESANTÍAS</w:t>
      </w:r>
    </w:p>
    <w:p w:rsidR="003C0C1E" w:rsidRPr="003C0C1E" w:rsidRDefault="003C0C1E" w:rsidP="003C0C1E">
      <w:pPr>
        <w:jc w:val="center"/>
        <w:rPr>
          <w:rFonts w:cs="Arial"/>
          <w:b/>
          <w:sz w:val="16"/>
          <w:szCs w:val="16"/>
          <w:lang w:val="es-ES"/>
        </w:rPr>
      </w:pPr>
    </w:p>
    <w:p w:rsidR="003C0C1E" w:rsidRDefault="003C0C1E" w:rsidP="003C0C1E">
      <w:pPr>
        <w:jc w:val="center"/>
      </w:pPr>
      <w:r w:rsidRPr="003C0C1E">
        <w:rPr>
          <w:b/>
          <w:sz w:val="16"/>
          <w:szCs w:val="16"/>
        </w:rPr>
        <w:t xml:space="preserve">CAPÍTULO VI: </w:t>
      </w:r>
      <w:r w:rsidR="002652F2">
        <w:rPr>
          <w:b/>
          <w:sz w:val="16"/>
          <w:szCs w:val="16"/>
        </w:rPr>
        <w:t xml:space="preserve">DISPOSICIONES </w:t>
      </w:r>
      <w:r w:rsidR="0041612D">
        <w:rPr>
          <w:b/>
          <w:sz w:val="16"/>
          <w:szCs w:val="16"/>
        </w:rPr>
        <w:t xml:space="preserve">ESPECIALES </w:t>
      </w:r>
      <w:r w:rsidR="002652F2">
        <w:rPr>
          <w:b/>
          <w:sz w:val="16"/>
          <w:szCs w:val="16"/>
        </w:rPr>
        <w:t xml:space="preserve">APLICABLES A LOS </w:t>
      </w:r>
      <w:r w:rsidRPr="003C0C1E">
        <w:rPr>
          <w:b/>
          <w:sz w:val="16"/>
          <w:szCs w:val="16"/>
        </w:rPr>
        <w:t>PLANES DE PENSIONES VOLUNTARIAS</w:t>
      </w:r>
    </w:p>
    <w:p w:rsidR="003C0C1E" w:rsidRDefault="003C0C1E" w:rsidP="003C0C1E">
      <w:pPr>
        <w:outlineLvl w:val="0"/>
        <w:rPr>
          <w:b/>
          <w:sz w:val="16"/>
          <w:szCs w:val="16"/>
        </w:rPr>
      </w:pPr>
    </w:p>
    <w:p w:rsidR="003C0C1E" w:rsidRPr="004A3853" w:rsidRDefault="003C0C1E" w:rsidP="004A3853">
      <w:pPr>
        <w:outlineLvl w:val="0"/>
        <w:rPr>
          <w:rFonts w:cs="Arial"/>
          <w:b/>
          <w:sz w:val="16"/>
          <w:szCs w:val="16"/>
        </w:rPr>
      </w:pPr>
    </w:p>
    <w:p w:rsidR="003C0C1E" w:rsidRPr="004A3853" w:rsidRDefault="004A3853" w:rsidP="004A3853">
      <w:pPr>
        <w:pStyle w:val="Encabezadodetabladecontenido"/>
        <w:spacing w:before="0"/>
        <w:rPr>
          <w:rFonts w:ascii="Arial" w:hAnsi="Arial" w:cs="Arial"/>
          <w:color w:val="auto"/>
          <w:sz w:val="16"/>
          <w:szCs w:val="16"/>
        </w:rPr>
      </w:pPr>
      <w:r w:rsidRPr="004A3853">
        <w:rPr>
          <w:rFonts w:ascii="Arial" w:hAnsi="Arial" w:cs="Arial"/>
          <w:color w:val="auto"/>
          <w:sz w:val="16"/>
          <w:szCs w:val="16"/>
          <w:lang w:val="es-ES"/>
        </w:rPr>
        <w:t>CONTENIDO</w:t>
      </w:r>
    </w:p>
    <w:p w:rsidR="00E958BF" w:rsidRPr="00B252A9" w:rsidRDefault="00801E96">
      <w:pPr>
        <w:pStyle w:val="TDC1"/>
        <w:tabs>
          <w:tab w:val="right" w:leader="dot" w:pos="8830"/>
        </w:tabs>
        <w:rPr>
          <w:rFonts w:ascii="Cambria" w:eastAsia="MS Mincho" w:hAnsi="Cambria"/>
          <w:b w:val="0"/>
          <w:bCs w:val="0"/>
          <w:noProof/>
          <w:sz w:val="24"/>
          <w:szCs w:val="24"/>
          <w:lang w:eastAsia="ja-JP"/>
        </w:rPr>
      </w:pPr>
      <w:r w:rsidRPr="003C0C1E">
        <w:rPr>
          <w:rFonts w:ascii="Calibri" w:hAnsi="Calibri"/>
          <w:sz w:val="20"/>
        </w:rPr>
        <w:fldChar w:fldCharType="begin"/>
      </w:r>
      <w:r w:rsidR="003C0C1E" w:rsidRPr="003C0C1E">
        <w:rPr>
          <w:rFonts w:ascii="Calibri" w:hAnsi="Calibri"/>
          <w:sz w:val="20"/>
        </w:rPr>
        <w:instrText xml:space="preserve"> </w:instrText>
      </w:r>
      <w:r w:rsidR="00C71C9E">
        <w:rPr>
          <w:rFonts w:ascii="Calibri" w:hAnsi="Calibri"/>
          <w:sz w:val="20"/>
        </w:rPr>
        <w:instrText>TOC</w:instrText>
      </w:r>
      <w:r w:rsidR="003C0C1E" w:rsidRPr="003C0C1E">
        <w:rPr>
          <w:rFonts w:ascii="Calibri" w:hAnsi="Calibri"/>
          <w:sz w:val="20"/>
        </w:rPr>
        <w:instrText xml:space="preserve"> \o "1-2" \h \z \u </w:instrText>
      </w:r>
      <w:r w:rsidRPr="003C0C1E">
        <w:rPr>
          <w:rFonts w:ascii="Calibri" w:hAnsi="Calibri"/>
          <w:sz w:val="20"/>
        </w:rPr>
        <w:fldChar w:fldCharType="separate"/>
      </w:r>
      <w:r w:rsidR="00E958BF" w:rsidRPr="00C13907">
        <w:rPr>
          <w:noProof/>
        </w:rPr>
        <w:t>1. ALCANCE</w:t>
      </w:r>
    </w:p>
    <w:p w:rsidR="00E958BF" w:rsidRPr="00B252A9" w:rsidRDefault="00E958BF">
      <w:pPr>
        <w:pStyle w:val="TDC1"/>
        <w:tabs>
          <w:tab w:val="right" w:leader="dot" w:pos="8830"/>
        </w:tabs>
        <w:rPr>
          <w:rFonts w:ascii="Cambria" w:eastAsia="MS Mincho" w:hAnsi="Cambria"/>
          <w:b w:val="0"/>
          <w:bCs w:val="0"/>
          <w:noProof/>
          <w:sz w:val="24"/>
          <w:szCs w:val="24"/>
          <w:lang w:eastAsia="ja-JP"/>
        </w:rPr>
      </w:pPr>
      <w:r w:rsidRPr="00C13907">
        <w:rPr>
          <w:noProof/>
        </w:rPr>
        <w:t>2. REGLAS SOBRE LOS PLANES DE PENSIONES DE JUBILACIÓN E INVALIDEZ</w:t>
      </w:r>
    </w:p>
    <w:p w:rsidR="00E958BF" w:rsidRPr="00B252A9" w:rsidRDefault="00E958BF">
      <w:pPr>
        <w:pStyle w:val="TDC2"/>
        <w:tabs>
          <w:tab w:val="right" w:leader="dot" w:pos="8830"/>
        </w:tabs>
        <w:rPr>
          <w:rFonts w:ascii="Cambria" w:eastAsia="MS Mincho" w:hAnsi="Cambria"/>
          <w:iCs w:val="0"/>
          <w:noProof/>
          <w:sz w:val="24"/>
          <w:szCs w:val="24"/>
          <w:lang w:eastAsia="ja-JP"/>
        </w:rPr>
      </w:pPr>
      <w:r>
        <w:rPr>
          <w:noProof/>
        </w:rPr>
        <w:t>2.1. Planes institucionales y su autorización por parte de la SFC</w:t>
      </w:r>
    </w:p>
    <w:p w:rsidR="00E958BF" w:rsidRPr="00B252A9" w:rsidRDefault="00E958BF">
      <w:pPr>
        <w:pStyle w:val="TDC1"/>
        <w:tabs>
          <w:tab w:val="right" w:leader="dot" w:pos="8830"/>
        </w:tabs>
        <w:rPr>
          <w:rFonts w:ascii="Cambria" w:eastAsia="MS Mincho" w:hAnsi="Cambria"/>
          <w:b w:val="0"/>
          <w:bCs w:val="0"/>
          <w:noProof/>
          <w:sz w:val="24"/>
          <w:szCs w:val="24"/>
          <w:lang w:eastAsia="ja-JP"/>
        </w:rPr>
      </w:pPr>
      <w:r w:rsidRPr="00C13907">
        <w:rPr>
          <w:noProof/>
        </w:rPr>
        <w:t>3. REVELACIÓN DE INFORMACIÓN A PARTÍCIPES</w:t>
      </w:r>
    </w:p>
    <w:p w:rsidR="00E958BF" w:rsidRPr="00B252A9" w:rsidRDefault="00E958BF">
      <w:pPr>
        <w:pStyle w:val="TDC2"/>
        <w:tabs>
          <w:tab w:val="right" w:leader="dot" w:pos="8830"/>
        </w:tabs>
        <w:rPr>
          <w:rFonts w:ascii="Cambria" w:eastAsia="MS Mincho" w:hAnsi="Cambria"/>
          <w:iCs w:val="0"/>
          <w:noProof/>
          <w:sz w:val="24"/>
          <w:szCs w:val="24"/>
          <w:lang w:eastAsia="ja-JP"/>
        </w:rPr>
      </w:pPr>
      <w:r>
        <w:rPr>
          <w:noProof/>
        </w:rPr>
        <w:t>3.1. Extractos</w:t>
      </w:r>
    </w:p>
    <w:p w:rsidR="00E958BF" w:rsidRPr="00B252A9" w:rsidRDefault="00E958BF">
      <w:pPr>
        <w:pStyle w:val="TDC2"/>
        <w:tabs>
          <w:tab w:val="right" w:leader="dot" w:pos="8830"/>
        </w:tabs>
        <w:rPr>
          <w:rFonts w:ascii="Cambria" w:eastAsia="MS Mincho" w:hAnsi="Cambria"/>
          <w:iCs w:val="0"/>
          <w:noProof/>
          <w:sz w:val="24"/>
          <w:szCs w:val="24"/>
          <w:lang w:eastAsia="ja-JP"/>
        </w:rPr>
      </w:pPr>
      <w:r>
        <w:rPr>
          <w:noProof/>
        </w:rPr>
        <w:t>3.2.  Ficha técnica</w:t>
      </w:r>
    </w:p>
    <w:p w:rsidR="00E958BF" w:rsidRPr="00B252A9" w:rsidRDefault="00E958BF">
      <w:pPr>
        <w:pStyle w:val="TDC1"/>
        <w:tabs>
          <w:tab w:val="right" w:leader="dot" w:pos="8830"/>
        </w:tabs>
        <w:rPr>
          <w:rFonts w:ascii="Cambria" w:eastAsia="MS Mincho" w:hAnsi="Cambria"/>
          <w:b w:val="0"/>
          <w:bCs w:val="0"/>
          <w:noProof/>
          <w:sz w:val="24"/>
          <w:szCs w:val="24"/>
          <w:lang w:eastAsia="ja-JP"/>
        </w:rPr>
      </w:pPr>
      <w:r w:rsidRPr="00C13907">
        <w:rPr>
          <w:noProof/>
        </w:rPr>
        <w:t>4. PRÁCTICAS INSEGURAS Y NO AUTORIZADAS</w:t>
      </w:r>
    </w:p>
    <w:p w:rsidR="003C0C1E" w:rsidRDefault="00801E96">
      <w:r w:rsidRPr="003C0C1E">
        <w:rPr>
          <w:rFonts w:ascii="Calibri" w:hAnsi="Calibri"/>
          <w:sz w:val="20"/>
        </w:rPr>
        <w:fldChar w:fldCharType="end"/>
      </w:r>
    </w:p>
    <w:p w:rsidR="003C0C1E" w:rsidRDefault="003C0C1E" w:rsidP="003C0C1E">
      <w:pP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3C0C1E" w:rsidRDefault="003C0C1E" w:rsidP="002C4F48">
      <w:pPr>
        <w:jc w:val="center"/>
        <w:outlineLvl w:val="0"/>
        <w:rPr>
          <w:b/>
          <w:sz w:val="16"/>
          <w:szCs w:val="16"/>
        </w:rPr>
      </w:pPr>
    </w:p>
    <w:p w:rsidR="006732D6" w:rsidRDefault="006732D6" w:rsidP="002C4F48">
      <w:pPr>
        <w:jc w:val="center"/>
        <w:outlineLvl w:val="0"/>
        <w:rPr>
          <w:b/>
          <w:sz w:val="16"/>
          <w:szCs w:val="16"/>
        </w:rPr>
        <w:sectPr w:rsidR="006732D6" w:rsidSect="00182E79">
          <w:headerReference w:type="default" r:id="rId8"/>
          <w:footerReference w:type="default" r:id="rId9"/>
          <w:pgSz w:w="12240" w:h="18720" w:code="14"/>
          <w:pgMar w:top="1418" w:right="1701" w:bottom="1418" w:left="1701" w:header="1134" w:footer="1134" w:gutter="0"/>
          <w:paperSrc w:first="15" w:other="15"/>
          <w:pgNumType w:start="1"/>
          <w:cols w:space="720"/>
          <w:docGrid w:linePitch="245"/>
        </w:sectPr>
      </w:pPr>
    </w:p>
    <w:p w:rsidR="009F3E1E" w:rsidRPr="00F82509" w:rsidRDefault="006750C5" w:rsidP="003C0C1E">
      <w:pPr>
        <w:jc w:val="center"/>
        <w:rPr>
          <w:b/>
          <w:sz w:val="16"/>
          <w:szCs w:val="16"/>
          <w:lang w:val="pt-BR"/>
        </w:rPr>
      </w:pPr>
      <w:r w:rsidRPr="00F82509">
        <w:rPr>
          <w:b/>
          <w:sz w:val="16"/>
          <w:szCs w:val="16"/>
          <w:lang w:val="pt-BR"/>
        </w:rPr>
        <w:lastRenderedPageBreak/>
        <w:t>PARTE II</w:t>
      </w:r>
    </w:p>
    <w:p w:rsidR="006750C5" w:rsidRPr="00F82509" w:rsidRDefault="006750C5" w:rsidP="003C0C1E">
      <w:pPr>
        <w:jc w:val="center"/>
        <w:rPr>
          <w:b/>
          <w:sz w:val="16"/>
          <w:szCs w:val="16"/>
          <w:lang w:val="pt-BR"/>
        </w:rPr>
      </w:pPr>
      <w:r w:rsidRPr="00F82509">
        <w:rPr>
          <w:b/>
          <w:sz w:val="16"/>
          <w:szCs w:val="16"/>
          <w:lang w:val="pt-BR"/>
        </w:rPr>
        <w:t>MERCADO INTERMEDIADO</w:t>
      </w:r>
    </w:p>
    <w:p w:rsidR="006750C5" w:rsidRPr="00F82509" w:rsidRDefault="006750C5" w:rsidP="003C0C1E">
      <w:pPr>
        <w:jc w:val="center"/>
        <w:rPr>
          <w:b/>
          <w:sz w:val="16"/>
          <w:szCs w:val="16"/>
          <w:lang w:val="pt-BR"/>
        </w:rPr>
      </w:pPr>
    </w:p>
    <w:p w:rsidR="009F3E1E" w:rsidRPr="00F82509" w:rsidRDefault="009F3E1E" w:rsidP="003C0C1E">
      <w:pPr>
        <w:jc w:val="center"/>
        <w:rPr>
          <w:b/>
          <w:sz w:val="16"/>
          <w:szCs w:val="16"/>
          <w:lang w:val="pt-BR"/>
        </w:rPr>
      </w:pPr>
      <w:r w:rsidRPr="00F82509">
        <w:rPr>
          <w:b/>
          <w:sz w:val="16"/>
          <w:szCs w:val="16"/>
          <w:lang w:val="pt-BR"/>
        </w:rPr>
        <w:t>T</w:t>
      </w:r>
      <w:r w:rsidR="00906414" w:rsidRPr="00F82509">
        <w:rPr>
          <w:b/>
          <w:sz w:val="16"/>
          <w:szCs w:val="16"/>
          <w:lang w:val="pt-BR"/>
        </w:rPr>
        <w:t>Í</w:t>
      </w:r>
      <w:r w:rsidRPr="00F82509">
        <w:rPr>
          <w:b/>
          <w:sz w:val="16"/>
          <w:szCs w:val="16"/>
          <w:lang w:val="pt-BR"/>
        </w:rPr>
        <w:t xml:space="preserve">TULO </w:t>
      </w:r>
      <w:r w:rsidR="00422709" w:rsidRPr="00F82509">
        <w:rPr>
          <w:b/>
          <w:sz w:val="16"/>
          <w:szCs w:val="16"/>
          <w:lang w:val="pt-BR"/>
        </w:rPr>
        <w:t>III</w:t>
      </w:r>
    </w:p>
    <w:p w:rsidR="009F3E1E" w:rsidRPr="003C0C1E" w:rsidRDefault="002652F2" w:rsidP="003C0C1E">
      <w:pPr>
        <w:jc w:val="center"/>
        <w:rPr>
          <w:b/>
          <w:sz w:val="16"/>
          <w:szCs w:val="16"/>
        </w:rPr>
      </w:pPr>
      <w:r w:rsidRPr="0075232D">
        <w:rPr>
          <w:b/>
          <w:sz w:val="16"/>
          <w:szCs w:val="16"/>
        </w:rPr>
        <w:t>INSTRUCCIONES GENERALES RELA</w:t>
      </w:r>
      <w:r>
        <w:rPr>
          <w:b/>
          <w:sz w:val="16"/>
          <w:szCs w:val="16"/>
        </w:rPr>
        <w:t>TIVAS</w:t>
      </w:r>
      <w:r w:rsidRPr="00FA7FF7">
        <w:rPr>
          <w:b/>
          <w:sz w:val="16"/>
          <w:szCs w:val="16"/>
        </w:rPr>
        <w:t xml:space="preserve"> </w:t>
      </w:r>
      <w:r>
        <w:rPr>
          <w:b/>
          <w:sz w:val="16"/>
          <w:szCs w:val="16"/>
        </w:rPr>
        <w:t>A</w:t>
      </w:r>
      <w:r w:rsidR="00E412C1">
        <w:rPr>
          <w:b/>
          <w:sz w:val="16"/>
          <w:szCs w:val="16"/>
        </w:rPr>
        <w:t xml:space="preserve"> LAS OPERACIONES DE</w:t>
      </w:r>
      <w:r>
        <w:rPr>
          <w:b/>
          <w:sz w:val="16"/>
          <w:szCs w:val="16"/>
        </w:rPr>
        <w:t xml:space="preserve"> LAS </w:t>
      </w:r>
      <w:r w:rsidR="009F3E1E" w:rsidRPr="003C0C1E">
        <w:rPr>
          <w:b/>
          <w:sz w:val="16"/>
          <w:szCs w:val="16"/>
        </w:rPr>
        <w:t>ENTIDADES ADMINISTRADORAS DE PENSIONES Y CESANT</w:t>
      </w:r>
      <w:r w:rsidR="00906414" w:rsidRPr="003C0C1E">
        <w:rPr>
          <w:b/>
          <w:sz w:val="16"/>
          <w:szCs w:val="16"/>
        </w:rPr>
        <w:t>Í</w:t>
      </w:r>
      <w:r w:rsidR="009F3E1E" w:rsidRPr="003C0C1E">
        <w:rPr>
          <w:b/>
          <w:sz w:val="16"/>
          <w:szCs w:val="16"/>
        </w:rPr>
        <w:t>AS</w:t>
      </w:r>
    </w:p>
    <w:p w:rsidR="007A2F0D" w:rsidRPr="003C0C1E" w:rsidRDefault="007A2F0D" w:rsidP="003C0C1E">
      <w:pPr>
        <w:jc w:val="center"/>
        <w:rPr>
          <w:rFonts w:cs="Arial"/>
          <w:b/>
          <w:sz w:val="16"/>
          <w:szCs w:val="16"/>
          <w:lang w:val="es-ES"/>
        </w:rPr>
      </w:pPr>
    </w:p>
    <w:p w:rsidR="001F7D8B" w:rsidRPr="003C0C1E" w:rsidRDefault="00906414" w:rsidP="003C0C1E">
      <w:pPr>
        <w:jc w:val="center"/>
        <w:rPr>
          <w:b/>
          <w:sz w:val="16"/>
          <w:szCs w:val="16"/>
        </w:rPr>
      </w:pPr>
      <w:r w:rsidRPr="003C0C1E">
        <w:rPr>
          <w:b/>
          <w:sz w:val="16"/>
          <w:szCs w:val="16"/>
        </w:rPr>
        <w:t>CAPÍTULO VI</w:t>
      </w:r>
      <w:r w:rsidR="001F7D8B" w:rsidRPr="003C0C1E">
        <w:rPr>
          <w:b/>
          <w:sz w:val="16"/>
          <w:szCs w:val="16"/>
        </w:rPr>
        <w:t xml:space="preserve">: </w:t>
      </w:r>
      <w:r w:rsidR="002652F2">
        <w:rPr>
          <w:b/>
          <w:sz w:val="16"/>
          <w:szCs w:val="16"/>
        </w:rPr>
        <w:t xml:space="preserve">DISPOSICIONES </w:t>
      </w:r>
      <w:r w:rsidR="0041612D">
        <w:rPr>
          <w:b/>
          <w:sz w:val="16"/>
          <w:szCs w:val="16"/>
        </w:rPr>
        <w:t xml:space="preserve">ESPECIALES </w:t>
      </w:r>
      <w:r w:rsidR="002652F2">
        <w:rPr>
          <w:b/>
          <w:sz w:val="16"/>
          <w:szCs w:val="16"/>
        </w:rPr>
        <w:t xml:space="preserve">APLICABLES A LOS </w:t>
      </w:r>
      <w:r w:rsidR="00E34E09" w:rsidRPr="003C0C1E">
        <w:rPr>
          <w:b/>
          <w:sz w:val="16"/>
          <w:szCs w:val="16"/>
        </w:rPr>
        <w:t>PLANES DE</w:t>
      </w:r>
      <w:r w:rsidR="001F7D8B" w:rsidRPr="003C0C1E">
        <w:rPr>
          <w:b/>
          <w:sz w:val="16"/>
          <w:szCs w:val="16"/>
        </w:rPr>
        <w:t xml:space="preserve"> PENSIONES VOLUNTARIAS</w:t>
      </w:r>
    </w:p>
    <w:p w:rsidR="001F7D8B" w:rsidRDefault="001F7D8B" w:rsidP="002C4F48">
      <w:pPr>
        <w:jc w:val="center"/>
        <w:rPr>
          <w:rFonts w:cs="Arial"/>
          <w:b/>
          <w:sz w:val="16"/>
          <w:szCs w:val="16"/>
        </w:rPr>
      </w:pPr>
    </w:p>
    <w:p w:rsidR="00906414" w:rsidRPr="0075232D" w:rsidRDefault="00906414" w:rsidP="002C4F48">
      <w:pPr>
        <w:jc w:val="center"/>
        <w:rPr>
          <w:rFonts w:cs="Arial"/>
          <w:b/>
          <w:sz w:val="16"/>
          <w:szCs w:val="16"/>
        </w:rPr>
      </w:pPr>
    </w:p>
    <w:p w:rsidR="0024202F" w:rsidRDefault="00A56EB8" w:rsidP="002C4F48">
      <w:pPr>
        <w:pStyle w:val="Ttulo1"/>
      </w:pPr>
      <w:bookmarkStart w:id="0" w:name="_Toc269949583"/>
      <w:r>
        <w:rPr>
          <w:caps w:val="0"/>
        </w:rPr>
        <w:t>1. ALCANCE</w:t>
      </w:r>
      <w:bookmarkEnd w:id="0"/>
    </w:p>
    <w:p w:rsidR="0024202F" w:rsidRPr="004C6455" w:rsidRDefault="0024202F" w:rsidP="002C4F48">
      <w:pPr>
        <w:rPr>
          <w:rFonts w:cs="Arial"/>
          <w:sz w:val="16"/>
          <w:szCs w:val="16"/>
        </w:rPr>
      </w:pPr>
    </w:p>
    <w:p w:rsidR="001F7D8B" w:rsidRPr="004C6455" w:rsidRDefault="001F7D8B" w:rsidP="002C4F48">
      <w:pPr>
        <w:rPr>
          <w:rFonts w:cs="Arial"/>
          <w:sz w:val="16"/>
          <w:szCs w:val="16"/>
        </w:rPr>
      </w:pPr>
      <w:r w:rsidRPr="004C6455">
        <w:rPr>
          <w:rFonts w:cs="Arial"/>
          <w:sz w:val="16"/>
          <w:szCs w:val="16"/>
        </w:rPr>
        <w:t xml:space="preserve">Las reglas contenidas en el presente </w:t>
      </w:r>
      <w:r w:rsidR="00062F89">
        <w:rPr>
          <w:rFonts w:cs="Arial"/>
          <w:sz w:val="16"/>
          <w:szCs w:val="16"/>
        </w:rPr>
        <w:t>C</w:t>
      </w:r>
      <w:r w:rsidRPr="004C6455">
        <w:rPr>
          <w:rFonts w:cs="Arial"/>
          <w:sz w:val="16"/>
          <w:szCs w:val="16"/>
        </w:rPr>
        <w:t xml:space="preserve">apítulo son aplicables a las </w:t>
      </w:r>
      <w:r w:rsidR="00606BCB" w:rsidRPr="004C6455">
        <w:rPr>
          <w:rFonts w:cs="Arial"/>
          <w:sz w:val="16"/>
          <w:szCs w:val="16"/>
        </w:rPr>
        <w:t>AFP</w:t>
      </w:r>
      <w:r w:rsidRPr="004C6455">
        <w:rPr>
          <w:rFonts w:cs="Arial"/>
          <w:sz w:val="16"/>
          <w:szCs w:val="16"/>
        </w:rPr>
        <w:t xml:space="preserve">, a las sociedades fiduciarias y a las compañías de seguros, que de conformidad con lo establecido en el numeral 1 del </w:t>
      </w:r>
      <w:r w:rsidR="00606BCB" w:rsidRPr="004C6455">
        <w:rPr>
          <w:rFonts w:cs="Arial"/>
          <w:sz w:val="16"/>
          <w:szCs w:val="16"/>
        </w:rPr>
        <w:t>art.</w:t>
      </w:r>
      <w:r w:rsidRPr="004C6455">
        <w:rPr>
          <w:rFonts w:cs="Arial"/>
          <w:sz w:val="16"/>
          <w:szCs w:val="16"/>
        </w:rPr>
        <w:t xml:space="preserve"> 168 del </w:t>
      </w:r>
      <w:r w:rsidR="0075232D" w:rsidRPr="004C6455">
        <w:rPr>
          <w:rFonts w:cs="Arial"/>
          <w:sz w:val="16"/>
          <w:szCs w:val="16"/>
        </w:rPr>
        <w:t>EOSF</w:t>
      </w:r>
      <w:r w:rsidRPr="004C6455">
        <w:rPr>
          <w:rFonts w:cs="Arial"/>
          <w:sz w:val="16"/>
          <w:szCs w:val="16"/>
        </w:rPr>
        <w:t xml:space="preserve"> </w:t>
      </w:r>
      <w:r w:rsidR="00062F89">
        <w:rPr>
          <w:rFonts w:cs="Arial"/>
          <w:sz w:val="16"/>
          <w:szCs w:val="16"/>
        </w:rPr>
        <w:t xml:space="preserve">están </w:t>
      </w:r>
      <w:r w:rsidRPr="004C6455">
        <w:rPr>
          <w:rFonts w:cs="Arial"/>
          <w:sz w:val="16"/>
          <w:szCs w:val="16"/>
        </w:rPr>
        <w:t>legalmente autorizadas para administrar fondos de pensiones de jubilación e invalidez.</w:t>
      </w:r>
    </w:p>
    <w:p w:rsidR="00906414" w:rsidRPr="004C6455" w:rsidRDefault="00906414" w:rsidP="002C4F48">
      <w:pPr>
        <w:rPr>
          <w:sz w:val="16"/>
          <w:szCs w:val="16"/>
        </w:rPr>
      </w:pPr>
    </w:p>
    <w:p w:rsidR="00A56EB8" w:rsidRDefault="00A56EB8" w:rsidP="002C4F48">
      <w:pPr>
        <w:pStyle w:val="Ttulo1"/>
        <w:rPr>
          <w:caps w:val="0"/>
        </w:rPr>
      </w:pPr>
    </w:p>
    <w:p w:rsidR="001F7D8B" w:rsidRPr="0024202F" w:rsidRDefault="00A56EB8" w:rsidP="002C4F48">
      <w:pPr>
        <w:pStyle w:val="Ttulo1"/>
      </w:pPr>
      <w:bookmarkStart w:id="1" w:name="_Toc269949584"/>
      <w:r>
        <w:rPr>
          <w:caps w:val="0"/>
        </w:rPr>
        <w:t xml:space="preserve">2. </w:t>
      </w:r>
      <w:r w:rsidRPr="0075232D">
        <w:rPr>
          <w:caps w:val="0"/>
        </w:rPr>
        <w:t>REGLAS SOBRE LOS PLANES DE PENSIONES DE JUBILACIÓN E INVALIDEZ</w:t>
      </w:r>
      <w:bookmarkEnd w:id="1"/>
      <w:r>
        <w:rPr>
          <w:caps w:val="0"/>
        </w:rPr>
        <w:t xml:space="preserve"> </w:t>
      </w:r>
    </w:p>
    <w:p w:rsidR="0024202F" w:rsidRDefault="0024202F" w:rsidP="00A56EB8">
      <w:pPr>
        <w:rPr>
          <w:rFonts w:cs="Arial"/>
          <w:sz w:val="16"/>
          <w:szCs w:val="16"/>
        </w:rPr>
      </w:pPr>
    </w:p>
    <w:p w:rsidR="001F7D8B" w:rsidRPr="0075232D" w:rsidRDefault="001F7D8B" w:rsidP="002C4F48">
      <w:pPr>
        <w:rPr>
          <w:rFonts w:cs="Arial"/>
          <w:sz w:val="16"/>
          <w:szCs w:val="16"/>
        </w:rPr>
      </w:pPr>
      <w:r w:rsidRPr="0075232D">
        <w:rPr>
          <w:rFonts w:cs="Arial"/>
          <w:sz w:val="16"/>
          <w:szCs w:val="16"/>
        </w:rPr>
        <w:t>Los planes de pensiones de jubilación e invalidez son acuerdos por medio de los cuales a cambio de la obligación de contribuir a un fondo de pensiones de jubilación e invalidez se establece el derecho</w:t>
      </w:r>
      <w:r w:rsidR="00D30466">
        <w:rPr>
          <w:rFonts w:cs="Arial"/>
          <w:sz w:val="16"/>
          <w:szCs w:val="16"/>
        </w:rPr>
        <w:t xml:space="preserve"> </w:t>
      </w:r>
      <w:r w:rsidRPr="0075232D">
        <w:rPr>
          <w:rFonts w:cs="Arial"/>
          <w:sz w:val="16"/>
          <w:szCs w:val="16"/>
        </w:rPr>
        <w:t>de las personas en cuyo favor se celebra, de percibir ciertas prestaciones, que pueden consistir en el pago de un capital, de una renta temporal o de una renta vitalicia.</w:t>
      </w:r>
    </w:p>
    <w:p w:rsidR="0024202F" w:rsidRDefault="0024202F" w:rsidP="002C4F48">
      <w:pPr>
        <w:rPr>
          <w:rFonts w:cs="Arial"/>
          <w:sz w:val="16"/>
          <w:szCs w:val="16"/>
        </w:rPr>
      </w:pPr>
    </w:p>
    <w:p w:rsidR="001F7D8B" w:rsidRPr="0075232D" w:rsidRDefault="001F7D8B" w:rsidP="002C4F48">
      <w:pPr>
        <w:rPr>
          <w:rFonts w:cs="Arial"/>
          <w:sz w:val="16"/>
          <w:szCs w:val="16"/>
        </w:rPr>
      </w:pPr>
      <w:r w:rsidRPr="0075232D">
        <w:rPr>
          <w:rFonts w:cs="Arial"/>
          <w:sz w:val="16"/>
          <w:szCs w:val="16"/>
        </w:rPr>
        <w:t xml:space="preserve">Conforme a lo establecido por el numeral 2 del </w:t>
      </w:r>
      <w:r w:rsidR="00606BCB">
        <w:rPr>
          <w:rFonts w:cs="Arial"/>
          <w:sz w:val="16"/>
          <w:szCs w:val="16"/>
        </w:rPr>
        <w:t>art.</w:t>
      </w:r>
      <w:r w:rsidRPr="0075232D">
        <w:rPr>
          <w:rFonts w:cs="Arial"/>
          <w:sz w:val="16"/>
          <w:szCs w:val="16"/>
        </w:rPr>
        <w:t xml:space="preserve"> 173 del </w:t>
      </w:r>
      <w:r w:rsidR="0075232D">
        <w:rPr>
          <w:rFonts w:cs="Arial"/>
          <w:sz w:val="16"/>
          <w:szCs w:val="16"/>
        </w:rPr>
        <w:t>EOSF</w:t>
      </w:r>
      <w:r w:rsidRPr="0075232D">
        <w:rPr>
          <w:rFonts w:cs="Arial"/>
          <w:sz w:val="16"/>
          <w:szCs w:val="16"/>
        </w:rPr>
        <w:t>, los planes de pensiones de jubilación e invalidez pueden ser de prestación definida, de contribución definida y mixtos;</w:t>
      </w:r>
      <w:r w:rsidR="00062F89">
        <w:rPr>
          <w:rFonts w:cs="Arial"/>
          <w:sz w:val="16"/>
          <w:szCs w:val="16"/>
        </w:rPr>
        <w:t xml:space="preserve"> así mismo pueden ser </w:t>
      </w:r>
      <w:r w:rsidRPr="0075232D">
        <w:rPr>
          <w:rFonts w:cs="Arial"/>
          <w:sz w:val="16"/>
          <w:szCs w:val="16"/>
        </w:rPr>
        <w:t>abiertos e institucionales.</w:t>
      </w:r>
    </w:p>
    <w:p w:rsidR="0024202F" w:rsidRDefault="0024202F" w:rsidP="002C4F48">
      <w:pPr>
        <w:rPr>
          <w:rFonts w:cs="Arial"/>
          <w:sz w:val="16"/>
          <w:szCs w:val="16"/>
        </w:rPr>
      </w:pPr>
    </w:p>
    <w:p w:rsidR="001F7D8B" w:rsidRPr="0075232D" w:rsidRDefault="001F7D8B" w:rsidP="002C4F48">
      <w:pPr>
        <w:rPr>
          <w:rFonts w:cs="Arial"/>
          <w:sz w:val="16"/>
          <w:szCs w:val="16"/>
        </w:rPr>
      </w:pPr>
      <w:r w:rsidRPr="0075232D">
        <w:rPr>
          <w:rFonts w:cs="Arial"/>
          <w:sz w:val="16"/>
          <w:szCs w:val="16"/>
        </w:rPr>
        <w:t>Son planes de prestación definida aquellos en los cuales se define como objeto la cuantía de las prestaciones a percibir por los beneficiarios; son planes de contribución definida aquellos en los cuales se define como objeto la cuantía de los aportes de las patrocinadoras y, en su caso, de los partícipes en el plan, y son planes mixtos aquellos cuyo objeto es simultáneamente la cuantía de las prestaciones y de los aportes.</w:t>
      </w:r>
    </w:p>
    <w:p w:rsidR="0024202F" w:rsidRDefault="0024202F" w:rsidP="002C4F48">
      <w:pPr>
        <w:rPr>
          <w:rFonts w:cs="Arial"/>
          <w:sz w:val="16"/>
          <w:szCs w:val="16"/>
        </w:rPr>
      </w:pPr>
    </w:p>
    <w:p w:rsidR="001F7D8B" w:rsidRPr="0075232D" w:rsidRDefault="001F7D8B" w:rsidP="002C4F48">
      <w:pPr>
        <w:rPr>
          <w:rFonts w:cs="Arial"/>
          <w:sz w:val="16"/>
          <w:szCs w:val="16"/>
        </w:rPr>
      </w:pPr>
      <w:r w:rsidRPr="0075232D">
        <w:rPr>
          <w:rFonts w:cs="Arial"/>
          <w:sz w:val="16"/>
          <w:szCs w:val="16"/>
        </w:rPr>
        <w:t>Por otra parte, son planes abiertos aquellos a los cuales puede vincularse como partícipe cualquier persona natural que manifieste su voluntad de adherir al plan y planes institucionales aquellos en los cuales sólo pueden ser partícipes los trabajadores o miembros de las entidades patrocinadoras; entendiendo por partícipes aquellas personas naturales en cuyo interés se crea el plan y por entidades patrocinadoras las empresas, sociedades, sindicatos, asociaciones o gremios que participan en la creación y desarrollo del plan. Así las cosas, todo plan de pensiones requiere de los partícipes en cuyo favor se celebra, motivo por el cual es conveniente aclarar que no pueden existir planes de pensiones sin partícipes.</w:t>
      </w:r>
    </w:p>
    <w:p w:rsidR="0024202F" w:rsidRDefault="0024202F" w:rsidP="002C4F48">
      <w:pPr>
        <w:ind w:left="465"/>
        <w:rPr>
          <w:rFonts w:cs="Arial"/>
          <w:b/>
          <w:sz w:val="16"/>
          <w:szCs w:val="16"/>
        </w:rPr>
      </w:pPr>
    </w:p>
    <w:p w:rsidR="001F7D8B" w:rsidRDefault="00906414" w:rsidP="002C4F48">
      <w:pPr>
        <w:pStyle w:val="Ttulo2"/>
      </w:pPr>
      <w:bookmarkStart w:id="2" w:name="_Toc269949585"/>
      <w:r>
        <w:t xml:space="preserve">2.1. </w:t>
      </w:r>
      <w:r w:rsidR="00062F89">
        <w:t>P</w:t>
      </w:r>
      <w:r w:rsidR="001F7D8B" w:rsidRPr="0075232D">
        <w:t xml:space="preserve">lanes institucionales y su autorización por parte de la </w:t>
      </w:r>
      <w:r w:rsidR="00A32D6B">
        <w:t>SFC</w:t>
      </w:r>
      <w:bookmarkEnd w:id="2"/>
    </w:p>
    <w:p w:rsidR="0024202F" w:rsidRPr="0075232D" w:rsidRDefault="0024202F" w:rsidP="002C4F48">
      <w:pPr>
        <w:ind w:left="465"/>
        <w:rPr>
          <w:rFonts w:cs="Arial"/>
          <w:b/>
          <w:sz w:val="16"/>
          <w:szCs w:val="16"/>
        </w:rPr>
      </w:pPr>
    </w:p>
    <w:p w:rsidR="001F7D8B" w:rsidRPr="00906414" w:rsidRDefault="00906414" w:rsidP="002C4F48">
      <w:pPr>
        <w:numPr>
          <w:ilvl w:val="2"/>
          <w:numId w:val="58"/>
        </w:numPr>
        <w:rPr>
          <w:rFonts w:cs="Arial"/>
          <w:sz w:val="16"/>
          <w:szCs w:val="16"/>
        </w:rPr>
      </w:pPr>
      <w:r w:rsidRPr="00906414">
        <w:rPr>
          <w:rFonts w:cs="Arial"/>
          <w:sz w:val="16"/>
          <w:szCs w:val="16"/>
        </w:rPr>
        <w:t>.</w:t>
      </w:r>
      <w:r w:rsidR="00B04B09" w:rsidRPr="00906414">
        <w:rPr>
          <w:rFonts w:cs="Arial"/>
          <w:sz w:val="16"/>
          <w:szCs w:val="16"/>
        </w:rPr>
        <w:t xml:space="preserve"> </w:t>
      </w:r>
      <w:r w:rsidR="001F7D8B" w:rsidRPr="00906414">
        <w:rPr>
          <w:rFonts w:cs="Arial"/>
          <w:sz w:val="16"/>
          <w:szCs w:val="16"/>
        </w:rPr>
        <w:t>Contenido de los planes institucionales</w:t>
      </w:r>
    </w:p>
    <w:p w:rsidR="0024202F" w:rsidRPr="0075232D" w:rsidRDefault="0024202F" w:rsidP="002C4F48">
      <w:pPr>
        <w:rPr>
          <w:rFonts w:cs="Arial"/>
          <w:b/>
          <w:sz w:val="16"/>
          <w:szCs w:val="16"/>
        </w:rPr>
      </w:pPr>
    </w:p>
    <w:p w:rsidR="001F7D8B" w:rsidRDefault="001F7D8B" w:rsidP="002C4F48">
      <w:pPr>
        <w:rPr>
          <w:rFonts w:cs="Arial"/>
          <w:sz w:val="16"/>
          <w:szCs w:val="16"/>
        </w:rPr>
      </w:pPr>
      <w:r w:rsidRPr="0075232D">
        <w:rPr>
          <w:rFonts w:cs="Arial"/>
          <w:sz w:val="16"/>
          <w:szCs w:val="16"/>
        </w:rPr>
        <w:t xml:space="preserve">De conformidad con lo establecido por el numeral 4 del </w:t>
      </w:r>
      <w:r w:rsidR="00606BCB">
        <w:rPr>
          <w:rFonts w:cs="Arial"/>
          <w:sz w:val="16"/>
          <w:szCs w:val="16"/>
        </w:rPr>
        <w:t>art.</w:t>
      </w:r>
      <w:r w:rsidRPr="0075232D">
        <w:rPr>
          <w:rFonts w:cs="Arial"/>
          <w:sz w:val="16"/>
          <w:szCs w:val="16"/>
        </w:rPr>
        <w:t xml:space="preserve"> 173 del </w:t>
      </w:r>
      <w:r w:rsidR="0075232D">
        <w:rPr>
          <w:rFonts w:cs="Arial"/>
          <w:sz w:val="16"/>
          <w:szCs w:val="16"/>
        </w:rPr>
        <w:t>EOSF</w:t>
      </w:r>
      <w:r w:rsidRPr="0075232D">
        <w:rPr>
          <w:rFonts w:cs="Arial"/>
          <w:sz w:val="16"/>
          <w:szCs w:val="16"/>
        </w:rPr>
        <w:t>, en todo plan de pensiones de jubilación e invalidez deben estipularse:</w:t>
      </w:r>
    </w:p>
    <w:p w:rsidR="0024202F" w:rsidRPr="0075232D" w:rsidRDefault="0024202F" w:rsidP="002C4F48">
      <w:pPr>
        <w:rPr>
          <w:rFonts w:cs="Arial"/>
          <w:sz w:val="16"/>
          <w:szCs w:val="16"/>
        </w:rPr>
      </w:pPr>
    </w:p>
    <w:p w:rsidR="001F7D8B" w:rsidRPr="0075232D" w:rsidRDefault="00906414" w:rsidP="002C4F48">
      <w:pPr>
        <w:rPr>
          <w:rFonts w:cs="Arial"/>
          <w:sz w:val="16"/>
          <w:szCs w:val="16"/>
        </w:rPr>
      </w:pPr>
      <w:r>
        <w:rPr>
          <w:rFonts w:cs="Arial"/>
          <w:sz w:val="16"/>
          <w:szCs w:val="16"/>
        </w:rPr>
        <w:t xml:space="preserve">2.1.1.1. </w:t>
      </w:r>
      <w:r w:rsidR="001F7D8B" w:rsidRPr="0075232D">
        <w:rPr>
          <w:rFonts w:cs="Arial"/>
          <w:sz w:val="16"/>
          <w:szCs w:val="16"/>
        </w:rPr>
        <w:t>Las condiciones de admisión de los partícipes</w:t>
      </w:r>
    </w:p>
    <w:p w:rsidR="0024202F" w:rsidRDefault="0024202F" w:rsidP="002C4F48">
      <w:pPr>
        <w:rPr>
          <w:rFonts w:cs="Arial"/>
          <w:sz w:val="16"/>
          <w:szCs w:val="16"/>
        </w:rPr>
      </w:pPr>
    </w:p>
    <w:p w:rsidR="0024202F" w:rsidRDefault="001F7D8B" w:rsidP="002C4F48">
      <w:pPr>
        <w:rPr>
          <w:rFonts w:cs="Arial"/>
          <w:sz w:val="16"/>
          <w:szCs w:val="16"/>
        </w:rPr>
      </w:pPr>
      <w:r w:rsidRPr="0075232D">
        <w:rPr>
          <w:rFonts w:cs="Arial"/>
          <w:sz w:val="16"/>
          <w:szCs w:val="16"/>
        </w:rPr>
        <w:t xml:space="preserve">Los planes de pensiones institucionales que se suscriban con las entidades patrocinadoras deben indicar de manera clara y detallada las condiciones que deben cumplir los trabajadores o miembros de la entidad patrocinadora para ser participes. </w:t>
      </w:r>
    </w:p>
    <w:p w:rsidR="0024202F" w:rsidRDefault="0024202F" w:rsidP="002C4F48">
      <w:pPr>
        <w:rPr>
          <w:rFonts w:cs="Arial"/>
          <w:sz w:val="16"/>
          <w:szCs w:val="16"/>
        </w:rPr>
      </w:pPr>
    </w:p>
    <w:p w:rsidR="001F7D8B" w:rsidRPr="0075232D" w:rsidRDefault="001F7D8B" w:rsidP="002C4F48">
      <w:pPr>
        <w:rPr>
          <w:rFonts w:cs="Arial"/>
          <w:sz w:val="16"/>
          <w:szCs w:val="16"/>
        </w:rPr>
      </w:pPr>
      <w:r w:rsidRPr="0075232D">
        <w:rPr>
          <w:rFonts w:cs="Arial"/>
          <w:sz w:val="16"/>
          <w:szCs w:val="16"/>
        </w:rPr>
        <w:t>En ningún caso p</w:t>
      </w:r>
      <w:r w:rsidR="00062F89">
        <w:rPr>
          <w:rFonts w:cs="Arial"/>
          <w:sz w:val="16"/>
          <w:szCs w:val="16"/>
        </w:rPr>
        <w:t>ueden</w:t>
      </w:r>
      <w:r w:rsidRPr="0075232D">
        <w:rPr>
          <w:rFonts w:cs="Arial"/>
          <w:sz w:val="16"/>
          <w:szCs w:val="16"/>
        </w:rPr>
        <w:t xml:space="preserve"> pactarse condiciones cuya realización sea, en los términos del </w:t>
      </w:r>
      <w:r w:rsidR="00606BCB">
        <w:rPr>
          <w:rFonts w:cs="Arial"/>
          <w:sz w:val="16"/>
          <w:szCs w:val="16"/>
        </w:rPr>
        <w:t>art.</w:t>
      </w:r>
      <w:r w:rsidRPr="0075232D">
        <w:rPr>
          <w:rFonts w:cs="Arial"/>
          <w:sz w:val="16"/>
          <w:szCs w:val="16"/>
        </w:rPr>
        <w:t xml:space="preserve"> 1532 del C</w:t>
      </w:r>
      <w:r w:rsidR="00240AE9">
        <w:rPr>
          <w:rFonts w:cs="Arial"/>
          <w:sz w:val="16"/>
          <w:szCs w:val="16"/>
        </w:rPr>
        <w:t>.</w:t>
      </w:r>
      <w:r w:rsidRPr="0075232D">
        <w:rPr>
          <w:rFonts w:cs="Arial"/>
          <w:sz w:val="16"/>
          <w:szCs w:val="16"/>
        </w:rPr>
        <w:t>C</w:t>
      </w:r>
      <w:r w:rsidR="00240AE9">
        <w:rPr>
          <w:rFonts w:cs="Arial"/>
          <w:sz w:val="16"/>
          <w:szCs w:val="16"/>
        </w:rPr>
        <w:t>.</w:t>
      </w:r>
      <w:r w:rsidRPr="0075232D">
        <w:rPr>
          <w:rFonts w:cs="Arial"/>
          <w:sz w:val="16"/>
          <w:szCs w:val="16"/>
        </w:rPr>
        <w:t xml:space="preserve"> física y moralmente imposible; ni condiciones redactadas en términos ininteligibles. Tampoco p</w:t>
      </w:r>
      <w:r w:rsidR="00062F89">
        <w:rPr>
          <w:rFonts w:cs="Arial"/>
          <w:sz w:val="16"/>
          <w:szCs w:val="16"/>
        </w:rPr>
        <w:t>ueden</w:t>
      </w:r>
      <w:r w:rsidRPr="0075232D">
        <w:rPr>
          <w:rFonts w:cs="Arial"/>
          <w:sz w:val="16"/>
          <w:szCs w:val="16"/>
        </w:rPr>
        <w:t xml:space="preserve"> pactarse condiciones meramente potestativas ni aquellas que consistan tan sólo en la posterior identificación por parte del patrocinador, en cualquier momento durante la ejecución del contrato, de los partícipes o beneficiarios del plan.</w:t>
      </w:r>
    </w:p>
    <w:p w:rsidR="0024202F" w:rsidRDefault="0024202F" w:rsidP="002C4F48">
      <w:pPr>
        <w:rPr>
          <w:rFonts w:cs="Arial"/>
          <w:sz w:val="16"/>
          <w:szCs w:val="16"/>
        </w:rPr>
      </w:pPr>
    </w:p>
    <w:p w:rsidR="001F7D8B" w:rsidRDefault="001F7D8B" w:rsidP="002C4F48">
      <w:pPr>
        <w:rPr>
          <w:rFonts w:cs="Arial"/>
          <w:sz w:val="16"/>
          <w:szCs w:val="16"/>
        </w:rPr>
      </w:pPr>
      <w:r w:rsidRPr="0075232D">
        <w:rPr>
          <w:rFonts w:cs="Arial"/>
          <w:sz w:val="16"/>
          <w:szCs w:val="16"/>
        </w:rPr>
        <w:t xml:space="preserve">De esta manera, la estipulación de las condiciones de admisión de los partícipes debe permitir establecer desde un comienzo y durante la vigencia y ejecución del plan de pensiones, a favor de qué trabajadores o miembros de la entidad patrocinadora se realizan los aportes. Para el efecto, en el plan de pensiones debe establecerse la obligación a cargo de la entidad patrocinadora de suministrar a la administradora del fondo, al momento de su suscripción, el listado de los partícipes, esto es, de aquellas personas en cuyo interés se celebra, el cual debe ser actualizado cada vez que se realice un aporte o se presente una novedad de ingreso o retiro de un nuevo partícipe. Las novedades de retiro deben ser informadas a la sociedad administradora acompañadas de </w:t>
      </w:r>
      <w:r w:rsidR="00C01BE0">
        <w:rPr>
          <w:rFonts w:cs="Arial"/>
          <w:sz w:val="16"/>
          <w:szCs w:val="16"/>
        </w:rPr>
        <w:t xml:space="preserve">su </w:t>
      </w:r>
      <w:r w:rsidRPr="0075232D">
        <w:rPr>
          <w:rFonts w:cs="Arial"/>
          <w:sz w:val="16"/>
          <w:szCs w:val="16"/>
        </w:rPr>
        <w:t>justificación.</w:t>
      </w:r>
    </w:p>
    <w:p w:rsidR="0024202F" w:rsidRPr="0075232D" w:rsidRDefault="0024202F" w:rsidP="002C4F48">
      <w:pPr>
        <w:rPr>
          <w:rFonts w:cs="Arial"/>
          <w:sz w:val="16"/>
          <w:szCs w:val="16"/>
        </w:rPr>
      </w:pPr>
    </w:p>
    <w:p w:rsidR="001F7D8B" w:rsidRDefault="00906414" w:rsidP="002C4F48">
      <w:pPr>
        <w:rPr>
          <w:rFonts w:cs="Arial"/>
          <w:sz w:val="16"/>
          <w:szCs w:val="16"/>
        </w:rPr>
      </w:pPr>
      <w:r>
        <w:rPr>
          <w:rFonts w:cs="Arial"/>
          <w:sz w:val="16"/>
          <w:szCs w:val="16"/>
        </w:rPr>
        <w:t xml:space="preserve">2.1.1.2. </w:t>
      </w:r>
      <w:r w:rsidR="001F7D8B" w:rsidRPr="0075232D">
        <w:rPr>
          <w:rFonts w:cs="Arial"/>
          <w:sz w:val="16"/>
          <w:szCs w:val="16"/>
        </w:rPr>
        <w:t>El monto del aporte de la patrocinadora y, si es el caso, de los partícipes</w:t>
      </w:r>
    </w:p>
    <w:p w:rsidR="0024202F" w:rsidRPr="0075232D" w:rsidRDefault="0024202F" w:rsidP="002C4F48">
      <w:pPr>
        <w:rPr>
          <w:rFonts w:cs="Arial"/>
          <w:sz w:val="16"/>
          <w:szCs w:val="16"/>
        </w:rPr>
      </w:pPr>
    </w:p>
    <w:p w:rsidR="001F7D8B" w:rsidRPr="0075232D" w:rsidRDefault="001F7D8B" w:rsidP="002C4F48">
      <w:pPr>
        <w:rPr>
          <w:rFonts w:cs="Arial"/>
          <w:sz w:val="16"/>
          <w:szCs w:val="16"/>
        </w:rPr>
      </w:pPr>
      <w:r w:rsidRPr="0075232D">
        <w:rPr>
          <w:rFonts w:cs="Arial"/>
          <w:sz w:val="16"/>
          <w:szCs w:val="16"/>
        </w:rPr>
        <w:t xml:space="preserve">Como quiera que los aportes que en desarrollo del plan de pensiones haga la entidad patrocinadora están destinados al pago de las prestaciones previstas en el mismo, su valor debe establecerse teniendo en cuenta si se trata de un plan de pensiones de prestación definida, de contribución definida o mixto. </w:t>
      </w:r>
    </w:p>
    <w:p w:rsidR="0024202F" w:rsidRDefault="0024202F" w:rsidP="002C4F48">
      <w:pPr>
        <w:rPr>
          <w:rFonts w:cs="Arial"/>
          <w:sz w:val="16"/>
          <w:szCs w:val="16"/>
        </w:rPr>
      </w:pPr>
    </w:p>
    <w:p w:rsidR="001F7D8B" w:rsidRPr="0075232D" w:rsidRDefault="0024202F" w:rsidP="002C4F48">
      <w:pPr>
        <w:rPr>
          <w:rFonts w:cs="Arial"/>
          <w:sz w:val="16"/>
          <w:szCs w:val="16"/>
        </w:rPr>
      </w:pPr>
      <w:r>
        <w:rPr>
          <w:rFonts w:cs="Arial"/>
          <w:sz w:val="16"/>
          <w:szCs w:val="16"/>
        </w:rPr>
        <w:t xml:space="preserve">Atendiendo </w:t>
      </w:r>
      <w:r w:rsidR="001F7D8B" w:rsidRPr="0075232D">
        <w:rPr>
          <w:rFonts w:cs="Arial"/>
          <w:sz w:val="16"/>
          <w:szCs w:val="16"/>
        </w:rPr>
        <w:t xml:space="preserve">lo dispuesto </w:t>
      </w:r>
      <w:r>
        <w:rPr>
          <w:rFonts w:cs="Arial"/>
          <w:sz w:val="16"/>
          <w:szCs w:val="16"/>
        </w:rPr>
        <w:t>en</w:t>
      </w:r>
      <w:r w:rsidR="001F7D8B" w:rsidRPr="0075232D">
        <w:rPr>
          <w:rFonts w:cs="Arial"/>
          <w:sz w:val="16"/>
          <w:szCs w:val="16"/>
        </w:rPr>
        <w:t xml:space="preserve"> el numeral 3 del </w:t>
      </w:r>
      <w:r w:rsidR="00606BCB">
        <w:rPr>
          <w:rFonts w:cs="Arial"/>
          <w:sz w:val="16"/>
          <w:szCs w:val="16"/>
        </w:rPr>
        <w:t>art.</w:t>
      </w:r>
      <w:r w:rsidR="001F7D8B" w:rsidRPr="0075232D">
        <w:rPr>
          <w:rFonts w:cs="Arial"/>
          <w:sz w:val="16"/>
          <w:szCs w:val="16"/>
        </w:rPr>
        <w:t xml:space="preserve"> 173 del </w:t>
      </w:r>
      <w:r w:rsidR="0075232D">
        <w:rPr>
          <w:rFonts w:cs="Arial"/>
          <w:sz w:val="16"/>
          <w:szCs w:val="16"/>
        </w:rPr>
        <w:t>EOSF</w:t>
      </w:r>
      <w:r>
        <w:rPr>
          <w:rFonts w:cs="Arial"/>
          <w:sz w:val="16"/>
          <w:szCs w:val="16"/>
        </w:rPr>
        <w:t xml:space="preserve"> estos</w:t>
      </w:r>
      <w:r w:rsidR="001F7D8B" w:rsidRPr="0075232D">
        <w:rPr>
          <w:rFonts w:cs="Arial"/>
          <w:sz w:val="16"/>
          <w:szCs w:val="16"/>
        </w:rPr>
        <w:t xml:space="preserve"> planes </w:t>
      </w:r>
      <w:r>
        <w:rPr>
          <w:rFonts w:cs="Arial"/>
          <w:sz w:val="16"/>
          <w:szCs w:val="16"/>
        </w:rPr>
        <w:t>-</w:t>
      </w:r>
      <w:r w:rsidR="001F7D8B" w:rsidRPr="0075232D">
        <w:rPr>
          <w:rFonts w:cs="Arial"/>
          <w:sz w:val="16"/>
          <w:szCs w:val="16"/>
        </w:rPr>
        <w:t>de</w:t>
      </w:r>
      <w:bookmarkStart w:id="3" w:name="_GoBack"/>
      <w:bookmarkEnd w:id="3"/>
      <w:r w:rsidR="001F7D8B" w:rsidRPr="0075232D">
        <w:rPr>
          <w:rFonts w:cs="Arial"/>
          <w:sz w:val="16"/>
          <w:szCs w:val="16"/>
        </w:rPr>
        <w:t xml:space="preserve"> pensiones de jubilación e invalidez</w:t>
      </w:r>
      <w:r>
        <w:rPr>
          <w:rFonts w:cs="Arial"/>
          <w:sz w:val="16"/>
          <w:szCs w:val="16"/>
        </w:rPr>
        <w:t>-</w:t>
      </w:r>
      <w:r w:rsidR="001F7D8B" w:rsidRPr="0075232D">
        <w:rPr>
          <w:rFonts w:cs="Arial"/>
          <w:sz w:val="16"/>
          <w:szCs w:val="16"/>
        </w:rPr>
        <w:t xml:space="preserve"> se </w:t>
      </w:r>
      <w:r w:rsidR="00062F89">
        <w:rPr>
          <w:rFonts w:cs="Arial"/>
          <w:sz w:val="16"/>
          <w:szCs w:val="16"/>
        </w:rPr>
        <w:t xml:space="preserve">deben </w:t>
      </w:r>
      <w:r w:rsidR="001F7D8B" w:rsidRPr="0075232D">
        <w:rPr>
          <w:rFonts w:cs="Arial"/>
          <w:sz w:val="16"/>
          <w:szCs w:val="16"/>
        </w:rPr>
        <w:t>establecer</w:t>
      </w:r>
      <w:r w:rsidR="00062F89">
        <w:rPr>
          <w:rFonts w:cs="Arial"/>
          <w:sz w:val="16"/>
          <w:szCs w:val="16"/>
        </w:rPr>
        <w:t>se</w:t>
      </w:r>
      <w:r w:rsidR="001F7D8B" w:rsidRPr="0075232D">
        <w:rPr>
          <w:rFonts w:cs="Arial"/>
          <w:sz w:val="16"/>
          <w:szCs w:val="16"/>
        </w:rPr>
        <w:t xml:space="preserve"> mediante sistemas actuariales de capitalización que permitan establecer una equivalencia entre los aportes y las prestaciones futuras a que tienen derecho los beneficiarios.</w:t>
      </w:r>
    </w:p>
    <w:p w:rsidR="0024202F" w:rsidRDefault="0024202F" w:rsidP="002C4F48">
      <w:pPr>
        <w:rPr>
          <w:rFonts w:cs="Arial"/>
          <w:sz w:val="16"/>
          <w:szCs w:val="16"/>
        </w:rPr>
      </w:pPr>
    </w:p>
    <w:p w:rsidR="001F7D8B" w:rsidRPr="0075232D" w:rsidRDefault="001F7D8B" w:rsidP="002C4F48">
      <w:pPr>
        <w:rPr>
          <w:rFonts w:cs="Arial"/>
          <w:sz w:val="16"/>
          <w:szCs w:val="16"/>
        </w:rPr>
      </w:pPr>
      <w:r w:rsidRPr="0075232D">
        <w:rPr>
          <w:rFonts w:cs="Arial"/>
          <w:sz w:val="16"/>
          <w:szCs w:val="16"/>
        </w:rPr>
        <w:t>Por lo anterior, en los planes de prestación definida o mixtos debe establecerse</w:t>
      </w:r>
      <w:r w:rsidRPr="0075232D">
        <w:rPr>
          <w:rFonts w:cs="Arial"/>
          <w:color w:val="000000"/>
          <w:sz w:val="16"/>
          <w:szCs w:val="16"/>
        </w:rPr>
        <w:t xml:space="preserve"> que</w:t>
      </w:r>
      <w:r w:rsidRPr="0075232D">
        <w:rPr>
          <w:rFonts w:cs="Arial"/>
          <w:sz w:val="16"/>
          <w:szCs w:val="16"/>
        </w:rPr>
        <w:t xml:space="preserve"> cada aporte que realice la entidad patrocinadora debe estar soportado en el cálculo actuarial correspondiente, que discrimin</w:t>
      </w:r>
      <w:r w:rsidR="00062F89">
        <w:rPr>
          <w:rFonts w:cs="Arial"/>
          <w:sz w:val="16"/>
          <w:szCs w:val="16"/>
        </w:rPr>
        <w:t>e</w:t>
      </w:r>
      <w:r w:rsidRPr="0075232D">
        <w:rPr>
          <w:rFonts w:cs="Arial"/>
          <w:sz w:val="16"/>
          <w:szCs w:val="16"/>
        </w:rPr>
        <w:t xml:space="preserve"> a cada uno de los partícipes debidamente identificados y en el que se especifi</w:t>
      </w:r>
      <w:r w:rsidR="00062F89">
        <w:rPr>
          <w:rFonts w:cs="Arial"/>
          <w:sz w:val="16"/>
          <w:szCs w:val="16"/>
        </w:rPr>
        <w:t>que</w:t>
      </w:r>
      <w:r w:rsidRPr="0075232D">
        <w:rPr>
          <w:rFonts w:cs="Arial"/>
          <w:sz w:val="16"/>
          <w:szCs w:val="16"/>
        </w:rPr>
        <w:t>n</w:t>
      </w:r>
      <w:r w:rsidR="00062F89">
        <w:rPr>
          <w:rFonts w:cs="Arial"/>
          <w:sz w:val="16"/>
          <w:szCs w:val="16"/>
        </w:rPr>
        <w:t>,</w:t>
      </w:r>
      <w:r w:rsidRPr="0075232D">
        <w:rPr>
          <w:rFonts w:cs="Arial"/>
          <w:sz w:val="16"/>
          <w:szCs w:val="16"/>
        </w:rPr>
        <w:t xml:space="preserve"> por cada uno de ellos</w:t>
      </w:r>
      <w:r w:rsidR="00062F89">
        <w:rPr>
          <w:rFonts w:cs="Arial"/>
          <w:sz w:val="16"/>
          <w:szCs w:val="16"/>
        </w:rPr>
        <w:t>,</w:t>
      </w:r>
      <w:r w:rsidRPr="0075232D">
        <w:rPr>
          <w:rFonts w:cs="Arial"/>
          <w:sz w:val="16"/>
          <w:szCs w:val="16"/>
        </w:rPr>
        <w:t xml:space="preserve"> las condiciones que se tuvieron en cuenta para el cálculo.</w:t>
      </w:r>
    </w:p>
    <w:p w:rsidR="0024202F" w:rsidRPr="00F82509" w:rsidRDefault="0024202F" w:rsidP="002C4F48">
      <w:pPr>
        <w:pStyle w:val="Encabezado"/>
        <w:suppressLineNumbers/>
        <w:ind w:right="357"/>
        <w:rPr>
          <w:rFonts w:cs="Arial"/>
          <w:b/>
          <w:sz w:val="16"/>
          <w:szCs w:val="16"/>
          <w:lang w:val="es-ES"/>
        </w:rPr>
      </w:pPr>
    </w:p>
    <w:p w:rsidR="001F7D8B" w:rsidRPr="0075232D" w:rsidRDefault="001F7D8B" w:rsidP="002C4F48">
      <w:pPr>
        <w:rPr>
          <w:rFonts w:cs="Arial"/>
          <w:sz w:val="16"/>
          <w:szCs w:val="16"/>
        </w:rPr>
      </w:pPr>
      <w:r w:rsidRPr="0075232D">
        <w:rPr>
          <w:rFonts w:cs="Arial"/>
          <w:sz w:val="16"/>
          <w:szCs w:val="16"/>
        </w:rPr>
        <w:t>En los planes de pensiones</w:t>
      </w:r>
      <w:r w:rsidR="00D30466">
        <w:rPr>
          <w:rFonts w:cs="Arial"/>
          <w:sz w:val="16"/>
          <w:szCs w:val="16"/>
        </w:rPr>
        <w:t xml:space="preserve"> </w:t>
      </w:r>
      <w:r w:rsidRPr="0075232D">
        <w:rPr>
          <w:rFonts w:cs="Arial"/>
          <w:sz w:val="16"/>
          <w:szCs w:val="16"/>
        </w:rPr>
        <w:t>de contribución definida debe definirse desde el momento de la adhesión al plan por parte de la entidad patrocinadora</w:t>
      </w:r>
      <w:r w:rsidR="00062F89">
        <w:rPr>
          <w:rFonts w:cs="Arial"/>
          <w:sz w:val="16"/>
          <w:szCs w:val="16"/>
        </w:rPr>
        <w:t>,</w:t>
      </w:r>
      <w:r w:rsidRPr="0075232D">
        <w:rPr>
          <w:rFonts w:cs="Arial"/>
          <w:sz w:val="16"/>
          <w:szCs w:val="16"/>
        </w:rPr>
        <w:t xml:space="preserve"> la forma de establecer la contribución y la periodicidad de la misma a cargo de la patrocinadora y, si es el caso, de los partícipes, de tal manera que en todo momento se pueda establecer de manera clara una equivalencia entre los aportes y las prestaciones futuras a que tienen derecho los beneficiarios.</w:t>
      </w:r>
    </w:p>
    <w:p w:rsidR="00C01BE0" w:rsidRDefault="00C01BE0" w:rsidP="002C4F48">
      <w:pPr>
        <w:rPr>
          <w:rFonts w:cs="Arial"/>
          <w:sz w:val="16"/>
          <w:szCs w:val="16"/>
        </w:rPr>
      </w:pPr>
    </w:p>
    <w:p w:rsidR="001F7D8B" w:rsidRPr="0075232D" w:rsidRDefault="001F7D8B" w:rsidP="002C4F48">
      <w:pPr>
        <w:rPr>
          <w:rFonts w:cs="Arial"/>
          <w:sz w:val="16"/>
          <w:szCs w:val="16"/>
        </w:rPr>
      </w:pPr>
      <w:r w:rsidRPr="0075232D">
        <w:rPr>
          <w:rFonts w:cs="Arial"/>
          <w:sz w:val="16"/>
          <w:szCs w:val="16"/>
        </w:rPr>
        <w:lastRenderedPageBreak/>
        <w:t xml:space="preserve">Cada vez que la entidad patrocinadora realice un aporte, el mismo debe ir acompañado del </w:t>
      </w:r>
      <w:r w:rsidRPr="00C01BE0">
        <w:rPr>
          <w:rFonts w:cs="Arial"/>
          <w:sz w:val="16"/>
          <w:szCs w:val="16"/>
        </w:rPr>
        <w:t>listado</w:t>
      </w:r>
      <w:r w:rsidRPr="0075232D">
        <w:rPr>
          <w:rFonts w:cs="Arial"/>
          <w:sz w:val="16"/>
          <w:szCs w:val="16"/>
        </w:rPr>
        <w:t xml:space="preserve"> de que trata el </w:t>
      </w:r>
      <w:r w:rsidR="00805133">
        <w:rPr>
          <w:rFonts w:cs="Arial"/>
          <w:sz w:val="16"/>
          <w:szCs w:val="16"/>
        </w:rPr>
        <w:t>subn</w:t>
      </w:r>
      <w:r w:rsidR="00914FC2">
        <w:rPr>
          <w:rFonts w:cs="Arial"/>
          <w:sz w:val="16"/>
          <w:szCs w:val="16"/>
        </w:rPr>
        <w:t>u</w:t>
      </w:r>
      <w:r w:rsidR="00805133">
        <w:rPr>
          <w:rFonts w:cs="Arial"/>
          <w:sz w:val="16"/>
          <w:szCs w:val="16"/>
        </w:rPr>
        <w:t xml:space="preserve">meral </w:t>
      </w:r>
      <w:r w:rsidRPr="0075232D">
        <w:rPr>
          <w:rFonts w:cs="Arial"/>
          <w:sz w:val="16"/>
          <w:szCs w:val="16"/>
        </w:rPr>
        <w:t>anterior, identificando a los partícipes a favor de quienes se hace y el valor que corresponde a cada uno de ellos, el cual debe abonarse en sus cuentas individuales.</w:t>
      </w:r>
    </w:p>
    <w:p w:rsidR="0024202F" w:rsidRDefault="0024202F" w:rsidP="002C4F48">
      <w:pPr>
        <w:rPr>
          <w:rFonts w:cs="Arial"/>
          <w:sz w:val="16"/>
          <w:szCs w:val="16"/>
        </w:rPr>
      </w:pPr>
    </w:p>
    <w:p w:rsidR="00805133" w:rsidRDefault="001F7D8B" w:rsidP="002C4F48">
      <w:pPr>
        <w:rPr>
          <w:rFonts w:cs="Arial"/>
          <w:sz w:val="16"/>
          <w:szCs w:val="16"/>
        </w:rPr>
      </w:pPr>
      <w:r w:rsidRPr="0075232D">
        <w:rPr>
          <w:rFonts w:cs="Arial"/>
          <w:sz w:val="16"/>
          <w:szCs w:val="16"/>
        </w:rPr>
        <w:t>En los planes institucionales p</w:t>
      </w:r>
      <w:r w:rsidR="00805133">
        <w:rPr>
          <w:rFonts w:cs="Arial"/>
          <w:sz w:val="16"/>
          <w:szCs w:val="16"/>
        </w:rPr>
        <w:t>ueden</w:t>
      </w:r>
      <w:r w:rsidRPr="0075232D">
        <w:rPr>
          <w:rFonts w:cs="Arial"/>
          <w:sz w:val="16"/>
          <w:szCs w:val="16"/>
        </w:rPr>
        <w:t xml:space="preserve"> estipularse condiciones o requisitos para la consolidación de los derechos de los partícipes sobre los aportes efectuados por las entidades patrocinadoras en su favor. Éstas deben constar en documento adjunto al respectivo plan de pensiones desde el momento de su celebración y ser informadas a los partícipes del mismo. </w:t>
      </w:r>
    </w:p>
    <w:p w:rsidR="0024202F" w:rsidRDefault="001F7D8B" w:rsidP="002C4F48">
      <w:pPr>
        <w:rPr>
          <w:rFonts w:cs="Arial"/>
          <w:sz w:val="16"/>
          <w:szCs w:val="16"/>
        </w:rPr>
      </w:pPr>
      <w:r w:rsidRPr="0075232D">
        <w:rPr>
          <w:rFonts w:cs="Arial"/>
          <w:sz w:val="16"/>
          <w:szCs w:val="16"/>
        </w:rPr>
        <w:t xml:space="preserve">En ningún momento </w:t>
      </w:r>
      <w:r w:rsidR="00F82509">
        <w:rPr>
          <w:rFonts w:cs="Arial"/>
          <w:sz w:val="16"/>
          <w:szCs w:val="16"/>
        </w:rPr>
        <w:t>pueden</w:t>
      </w:r>
      <w:r w:rsidRPr="0075232D">
        <w:rPr>
          <w:rFonts w:cs="Arial"/>
          <w:sz w:val="16"/>
          <w:szCs w:val="16"/>
        </w:rPr>
        <w:t xml:space="preserve"> pactarse condiciones cuya realización sea, en los términos del </w:t>
      </w:r>
      <w:r w:rsidR="00606BCB">
        <w:rPr>
          <w:rFonts w:cs="Arial"/>
          <w:sz w:val="16"/>
          <w:szCs w:val="16"/>
        </w:rPr>
        <w:t>art.</w:t>
      </w:r>
      <w:r w:rsidRPr="0075232D">
        <w:rPr>
          <w:rFonts w:cs="Arial"/>
          <w:sz w:val="16"/>
          <w:szCs w:val="16"/>
        </w:rPr>
        <w:t xml:space="preserve"> 1532 del C</w:t>
      </w:r>
      <w:r w:rsidR="00A21479">
        <w:rPr>
          <w:rFonts w:cs="Arial"/>
          <w:sz w:val="16"/>
          <w:szCs w:val="16"/>
        </w:rPr>
        <w:t>.</w:t>
      </w:r>
      <w:r w:rsidRPr="0075232D">
        <w:rPr>
          <w:rFonts w:cs="Arial"/>
          <w:sz w:val="16"/>
          <w:szCs w:val="16"/>
        </w:rPr>
        <w:t>C</w:t>
      </w:r>
      <w:r w:rsidR="00A21479">
        <w:rPr>
          <w:rFonts w:cs="Arial"/>
          <w:sz w:val="16"/>
          <w:szCs w:val="16"/>
        </w:rPr>
        <w:t>.</w:t>
      </w:r>
      <w:r w:rsidRPr="0075232D">
        <w:rPr>
          <w:rFonts w:cs="Arial"/>
          <w:sz w:val="16"/>
          <w:szCs w:val="16"/>
        </w:rPr>
        <w:t xml:space="preserve">, física y moralmente imposible, ni condiciones redactadas en términos ininteligibles. Tampoco </w:t>
      </w:r>
      <w:r w:rsidR="00F82509">
        <w:rPr>
          <w:rFonts w:cs="Arial"/>
          <w:sz w:val="16"/>
          <w:szCs w:val="16"/>
        </w:rPr>
        <w:t xml:space="preserve">pueden </w:t>
      </w:r>
      <w:r w:rsidRPr="0075232D">
        <w:rPr>
          <w:rFonts w:cs="Arial"/>
          <w:sz w:val="16"/>
          <w:szCs w:val="16"/>
        </w:rPr>
        <w:t>pactarse condiciones meramente potestativas.</w:t>
      </w:r>
    </w:p>
    <w:p w:rsidR="004F67FC" w:rsidRDefault="004F67FC" w:rsidP="002C4F48">
      <w:pPr>
        <w:rPr>
          <w:rFonts w:cs="Arial"/>
          <w:sz w:val="16"/>
          <w:szCs w:val="16"/>
        </w:rPr>
      </w:pPr>
    </w:p>
    <w:p w:rsidR="001F7D8B" w:rsidRDefault="001F7D8B" w:rsidP="002C4F48">
      <w:pPr>
        <w:rPr>
          <w:rFonts w:cs="Arial"/>
          <w:sz w:val="16"/>
          <w:szCs w:val="16"/>
        </w:rPr>
      </w:pPr>
      <w:r w:rsidRPr="0075232D">
        <w:rPr>
          <w:rFonts w:cs="Arial"/>
          <w:sz w:val="16"/>
          <w:szCs w:val="16"/>
        </w:rPr>
        <w:t>En todo caso, en la cuentas individuales y en el extracto de cuenta que se envíe al participe se deben identificar aquellos aportes ya consolidados en su cabeza y aquellos que no se han consolidado por no haberse cumplido aún las condiciones establecidas en el plan. En relación con los últimos se debe advertir al partícipe que mientras no se cumplan las condiciones previstas en el plan no ha adquirido derecho alguno sobre los mismos y sobre sus rendimientos. De igual manera, debe llevarse un control de las respectivas cuentas individuales y del cumplimiento de las condiciones para la consolidación de los derechos de los partícipes sobre los aportes efectuados por la entidad patrocinadora e informar al partícipe en el extracto de cuenta las condiciones cuyo cumplimiento está pendiente.</w:t>
      </w:r>
    </w:p>
    <w:p w:rsidR="0024202F" w:rsidRPr="0075232D" w:rsidRDefault="0024202F" w:rsidP="002C4F48">
      <w:pPr>
        <w:rPr>
          <w:rFonts w:cs="Arial"/>
          <w:sz w:val="16"/>
          <w:szCs w:val="16"/>
        </w:rPr>
      </w:pPr>
    </w:p>
    <w:p w:rsidR="001F7D8B" w:rsidRDefault="00906414" w:rsidP="002C4F48">
      <w:pPr>
        <w:rPr>
          <w:rFonts w:cs="Arial"/>
          <w:sz w:val="16"/>
          <w:szCs w:val="16"/>
        </w:rPr>
      </w:pPr>
      <w:r>
        <w:rPr>
          <w:rFonts w:cs="Arial"/>
          <w:sz w:val="16"/>
          <w:szCs w:val="16"/>
        </w:rPr>
        <w:t xml:space="preserve">2.1.1.3. </w:t>
      </w:r>
      <w:r w:rsidR="001F7D8B" w:rsidRPr="0075232D">
        <w:rPr>
          <w:rFonts w:cs="Arial"/>
          <w:sz w:val="16"/>
          <w:szCs w:val="16"/>
        </w:rPr>
        <w:t>Las reglas para el cálculo de las prestaciones y, si éstas son reajustables, los mecanismos de reajuste</w:t>
      </w:r>
    </w:p>
    <w:p w:rsidR="0024202F" w:rsidRPr="0075232D" w:rsidRDefault="0024202F" w:rsidP="002C4F48">
      <w:pPr>
        <w:rPr>
          <w:rFonts w:cs="Arial"/>
          <w:sz w:val="16"/>
          <w:szCs w:val="16"/>
        </w:rPr>
      </w:pPr>
    </w:p>
    <w:p w:rsidR="001F7D8B" w:rsidRDefault="001F7D8B" w:rsidP="002C4F48">
      <w:pPr>
        <w:rPr>
          <w:rFonts w:cs="Arial"/>
          <w:sz w:val="16"/>
          <w:szCs w:val="16"/>
        </w:rPr>
      </w:pPr>
      <w:r w:rsidRPr="0075232D">
        <w:rPr>
          <w:rFonts w:cs="Arial"/>
          <w:sz w:val="16"/>
          <w:szCs w:val="16"/>
        </w:rPr>
        <w:t>Todo plan de pensiones debe indicar expresamente cuáles son las prestaciones a cambio de las cuales se hacen los aportes al fondo de pensiones de jubilación e invalidez, especificando si éstas consisten en el pago de un capital, en una renta temporal o en una renta vitalicia, y la forma cómo se establecen los beneficiarios de las mismas.</w:t>
      </w:r>
    </w:p>
    <w:p w:rsidR="0024202F" w:rsidRPr="0075232D" w:rsidRDefault="0024202F" w:rsidP="002C4F48">
      <w:pPr>
        <w:rPr>
          <w:rFonts w:cs="Arial"/>
          <w:sz w:val="16"/>
          <w:szCs w:val="16"/>
        </w:rPr>
      </w:pPr>
    </w:p>
    <w:p w:rsidR="001F7D8B" w:rsidRPr="0075232D" w:rsidRDefault="001F7D8B" w:rsidP="002C4F48">
      <w:pPr>
        <w:rPr>
          <w:rFonts w:cs="Arial"/>
          <w:sz w:val="16"/>
          <w:szCs w:val="16"/>
        </w:rPr>
      </w:pPr>
      <w:r w:rsidRPr="0075232D">
        <w:rPr>
          <w:rFonts w:cs="Arial"/>
          <w:sz w:val="16"/>
          <w:szCs w:val="16"/>
        </w:rPr>
        <w:t>De igual manera, el plan de pensiones debe contener las reglas para el cálculo de cada una de las prestaciones que se contemplen en el mismo, las cuales deben estar soportadas en la nota técnica que respalde el respectivo plan de pensiones, tomando en consideración las tablas de mortalidad e</w:t>
      </w:r>
      <w:r w:rsidR="009C4C64">
        <w:rPr>
          <w:rFonts w:cs="Arial"/>
          <w:sz w:val="16"/>
          <w:szCs w:val="16"/>
        </w:rPr>
        <w:t>stablecidas</w:t>
      </w:r>
      <w:r w:rsidRPr="0075232D">
        <w:rPr>
          <w:rFonts w:cs="Arial"/>
          <w:sz w:val="16"/>
          <w:szCs w:val="16"/>
        </w:rPr>
        <w:t xml:space="preserve"> por la </w:t>
      </w:r>
      <w:r w:rsidR="0075232D">
        <w:rPr>
          <w:rFonts w:cs="Arial"/>
          <w:sz w:val="16"/>
          <w:szCs w:val="16"/>
        </w:rPr>
        <w:t>SFC</w:t>
      </w:r>
      <w:r w:rsidRPr="0075232D">
        <w:rPr>
          <w:rFonts w:cs="Arial"/>
          <w:sz w:val="16"/>
          <w:szCs w:val="16"/>
        </w:rPr>
        <w:t xml:space="preserve">. </w:t>
      </w:r>
    </w:p>
    <w:p w:rsidR="0024202F" w:rsidRDefault="0024202F" w:rsidP="002C4F48">
      <w:pPr>
        <w:ind w:left="397"/>
        <w:rPr>
          <w:rFonts w:cs="Arial"/>
          <w:sz w:val="16"/>
          <w:szCs w:val="16"/>
        </w:rPr>
      </w:pPr>
    </w:p>
    <w:p w:rsidR="001F7D8B" w:rsidRDefault="00906414" w:rsidP="002C4F48">
      <w:pPr>
        <w:rPr>
          <w:rFonts w:cs="Arial"/>
          <w:sz w:val="16"/>
          <w:szCs w:val="16"/>
        </w:rPr>
      </w:pPr>
      <w:r>
        <w:rPr>
          <w:rFonts w:cs="Arial"/>
          <w:sz w:val="16"/>
          <w:szCs w:val="16"/>
        </w:rPr>
        <w:t xml:space="preserve">2.1.1.4. </w:t>
      </w:r>
      <w:r w:rsidR="001F7D8B" w:rsidRPr="0075232D">
        <w:rPr>
          <w:rFonts w:cs="Arial"/>
          <w:sz w:val="16"/>
          <w:szCs w:val="16"/>
        </w:rPr>
        <w:t>Las condiciones para la pérdida de la calidad de partícipe:</w:t>
      </w:r>
      <w:r w:rsidR="00805133">
        <w:rPr>
          <w:rFonts w:cs="Arial"/>
          <w:sz w:val="16"/>
          <w:szCs w:val="16"/>
        </w:rPr>
        <w:t xml:space="preserve"> </w:t>
      </w:r>
      <w:r w:rsidR="001F7D8B" w:rsidRPr="0075232D">
        <w:rPr>
          <w:rFonts w:cs="Arial"/>
          <w:sz w:val="16"/>
          <w:szCs w:val="16"/>
        </w:rPr>
        <w:t xml:space="preserve">La definición de las condiciones para la pérdida de la calidad de partícipe debe ser realizada de manera clara y detallada en el plan de pensiones </w:t>
      </w:r>
      <w:r w:rsidR="00805133">
        <w:rPr>
          <w:rFonts w:cs="Arial"/>
          <w:sz w:val="16"/>
          <w:szCs w:val="16"/>
        </w:rPr>
        <w:t xml:space="preserve">e </w:t>
      </w:r>
      <w:r w:rsidR="001F7D8B" w:rsidRPr="0075232D">
        <w:rPr>
          <w:rFonts w:cs="Arial"/>
          <w:sz w:val="16"/>
          <w:szCs w:val="16"/>
        </w:rPr>
        <w:t>ir acompañada de la determinación de las consecuencias que se deriven de su ocurrencia en relación con el trabajador o miembro de la entidad patrocinadora, con ésta y con los recursos aportados a favor de aqu</w:t>
      </w:r>
      <w:r w:rsidR="00805133">
        <w:rPr>
          <w:rFonts w:cs="Arial"/>
          <w:sz w:val="16"/>
          <w:szCs w:val="16"/>
        </w:rPr>
        <w:t>e</w:t>
      </w:r>
      <w:r w:rsidR="001F7D8B" w:rsidRPr="0075232D">
        <w:rPr>
          <w:rFonts w:cs="Arial"/>
          <w:sz w:val="16"/>
          <w:szCs w:val="16"/>
        </w:rPr>
        <w:t>l y sus rendimientos.</w:t>
      </w:r>
    </w:p>
    <w:p w:rsidR="00B64EBE" w:rsidRPr="0075232D" w:rsidRDefault="00B64EBE" w:rsidP="002C4F48">
      <w:pPr>
        <w:rPr>
          <w:rFonts w:cs="Arial"/>
          <w:sz w:val="16"/>
          <w:szCs w:val="16"/>
        </w:rPr>
      </w:pPr>
    </w:p>
    <w:p w:rsidR="001F7D8B" w:rsidRDefault="00906414" w:rsidP="002C4F48">
      <w:pPr>
        <w:rPr>
          <w:rFonts w:cs="Arial"/>
          <w:sz w:val="16"/>
          <w:szCs w:val="16"/>
        </w:rPr>
      </w:pPr>
      <w:r>
        <w:rPr>
          <w:rFonts w:cs="Arial"/>
          <w:sz w:val="16"/>
          <w:szCs w:val="16"/>
        </w:rPr>
        <w:t xml:space="preserve">2.1.1.5. </w:t>
      </w:r>
      <w:r w:rsidR="001F7D8B" w:rsidRPr="0075232D">
        <w:rPr>
          <w:rFonts w:cs="Arial"/>
          <w:sz w:val="16"/>
          <w:szCs w:val="16"/>
        </w:rPr>
        <w:t>Los derechos del partícipe en caso de retiro del plan antes del cumplimiento de las condiciones previstas para tener derecho a las prestaciones establecidas en el mismo.</w:t>
      </w:r>
    </w:p>
    <w:p w:rsidR="00B64EBE" w:rsidRPr="0075232D" w:rsidRDefault="00B64EBE" w:rsidP="002C4F48">
      <w:pPr>
        <w:rPr>
          <w:rFonts w:cs="Arial"/>
          <w:sz w:val="16"/>
          <w:szCs w:val="16"/>
        </w:rPr>
      </w:pPr>
    </w:p>
    <w:p w:rsidR="001F7D8B" w:rsidRDefault="00906414" w:rsidP="002C4F48">
      <w:pPr>
        <w:rPr>
          <w:rFonts w:cs="Arial"/>
          <w:sz w:val="16"/>
          <w:szCs w:val="16"/>
        </w:rPr>
      </w:pPr>
      <w:r>
        <w:rPr>
          <w:rFonts w:cs="Arial"/>
          <w:sz w:val="16"/>
          <w:szCs w:val="16"/>
        </w:rPr>
        <w:t xml:space="preserve">2.1.1.6. </w:t>
      </w:r>
      <w:r w:rsidR="001F7D8B" w:rsidRPr="0075232D">
        <w:rPr>
          <w:rFonts w:cs="Arial"/>
          <w:sz w:val="16"/>
          <w:szCs w:val="16"/>
        </w:rPr>
        <w:t>Los demás derechos y obligaciones de los partícipes: Dentro de los derechos de los partícipes, el plan de pensiones debe establecer expresamente las condiciones o requisitos para que éstos tengan derecho a las prestaciones previstas en el mismo, esto es, para obtener el pago de un capital, de una renta temporal o de una renta vitalicia.</w:t>
      </w:r>
    </w:p>
    <w:p w:rsidR="00B64EBE" w:rsidRPr="0075232D" w:rsidRDefault="00B64EBE" w:rsidP="002C4F48">
      <w:pPr>
        <w:rPr>
          <w:rFonts w:cs="Arial"/>
          <w:sz w:val="16"/>
          <w:szCs w:val="16"/>
        </w:rPr>
      </w:pPr>
    </w:p>
    <w:p w:rsidR="001F7D8B" w:rsidRDefault="00906414" w:rsidP="002C4F48">
      <w:pPr>
        <w:rPr>
          <w:rFonts w:cs="Arial"/>
          <w:sz w:val="16"/>
          <w:szCs w:val="16"/>
        </w:rPr>
      </w:pPr>
      <w:r>
        <w:rPr>
          <w:rFonts w:cs="Arial"/>
          <w:sz w:val="16"/>
          <w:szCs w:val="16"/>
        </w:rPr>
        <w:t xml:space="preserve">2.1.1.7. </w:t>
      </w:r>
      <w:r w:rsidR="001F7D8B" w:rsidRPr="0075232D">
        <w:rPr>
          <w:rFonts w:cs="Arial"/>
          <w:sz w:val="16"/>
          <w:szCs w:val="16"/>
        </w:rPr>
        <w:t xml:space="preserve">Las reglas para trasladar los derechos consolidados del partícipe a otro plan. </w:t>
      </w:r>
    </w:p>
    <w:p w:rsidR="00B64EBE" w:rsidRPr="0075232D" w:rsidRDefault="00B64EBE" w:rsidP="002C4F48">
      <w:pPr>
        <w:rPr>
          <w:rFonts w:cs="Arial"/>
          <w:sz w:val="16"/>
          <w:szCs w:val="16"/>
        </w:rPr>
      </w:pPr>
    </w:p>
    <w:p w:rsidR="001F7D8B" w:rsidRPr="003C0C1E" w:rsidRDefault="00906414" w:rsidP="003C0C1E">
      <w:pPr>
        <w:rPr>
          <w:sz w:val="16"/>
          <w:szCs w:val="16"/>
        </w:rPr>
      </w:pPr>
      <w:r>
        <w:rPr>
          <w:rFonts w:cs="Arial"/>
          <w:sz w:val="16"/>
          <w:szCs w:val="16"/>
        </w:rPr>
        <w:t xml:space="preserve">2.1.1.8. </w:t>
      </w:r>
      <w:r w:rsidR="001F7D8B" w:rsidRPr="0075232D">
        <w:rPr>
          <w:rFonts w:cs="Arial"/>
          <w:sz w:val="16"/>
          <w:szCs w:val="16"/>
        </w:rPr>
        <w:t>El fondo de pensiones a través del cual</w:t>
      </w:r>
      <w:r w:rsidR="00D30466">
        <w:rPr>
          <w:rFonts w:cs="Arial"/>
          <w:sz w:val="16"/>
          <w:szCs w:val="16"/>
        </w:rPr>
        <w:t xml:space="preserve"> </w:t>
      </w:r>
      <w:r w:rsidR="001F7D8B" w:rsidRPr="0075232D">
        <w:rPr>
          <w:rFonts w:cs="Arial"/>
          <w:sz w:val="16"/>
          <w:szCs w:val="16"/>
        </w:rPr>
        <w:t>se desarrolla el plan de pensiones:</w:t>
      </w:r>
      <w:r w:rsidR="00805133">
        <w:rPr>
          <w:sz w:val="16"/>
          <w:szCs w:val="16"/>
        </w:rPr>
        <w:t xml:space="preserve"> </w:t>
      </w:r>
      <w:r w:rsidR="001F7D8B" w:rsidRPr="003C0C1E">
        <w:rPr>
          <w:sz w:val="16"/>
          <w:szCs w:val="16"/>
        </w:rPr>
        <w:t>Debe indicarse que adjunto al plan se incluirá una copia del reglamento del fondo.</w:t>
      </w:r>
    </w:p>
    <w:p w:rsidR="00B64EBE" w:rsidRPr="0075232D" w:rsidRDefault="00B64EBE" w:rsidP="002C4F48">
      <w:pPr>
        <w:rPr>
          <w:rFonts w:cs="Arial"/>
          <w:sz w:val="16"/>
          <w:szCs w:val="16"/>
        </w:rPr>
      </w:pPr>
    </w:p>
    <w:p w:rsidR="001F7D8B" w:rsidRDefault="00906414" w:rsidP="002C4F48">
      <w:pPr>
        <w:rPr>
          <w:rFonts w:cs="Arial"/>
          <w:sz w:val="16"/>
          <w:szCs w:val="16"/>
        </w:rPr>
      </w:pPr>
      <w:r>
        <w:rPr>
          <w:rFonts w:cs="Arial"/>
          <w:sz w:val="16"/>
          <w:szCs w:val="16"/>
        </w:rPr>
        <w:t xml:space="preserve">2.1.1.9. </w:t>
      </w:r>
      <w:r w:rsidR="001F7D8B" w:rsidRPr="0075232D">
        <w:rPr>
          <w:rFonts w:cs="Arial"/>
          <w:sz w:val="16"/>
          <w:szCs w:val="16"/>
        </w:rPr>
        <w:t>Las causas de terminación del plan y las reglas para su liquidación:</w:t>
      </w:r>
      <w:r w:rsidR="00805133">
        <w:rPr>
          <w:rFonts w:cs="Arial"/>
          <w:sz w:val="16"/>
          <w:szCs w:val="16"/>
        </w:rPr>
        <w:t xml:space="preserve"> </w:t>
      </w:r>
      <w:r w:rsidR="001F7D8B" w:rsidRPr="0075232D">
        <w:rPr>
          <w:rFonts w:cs="Arial"/>
          <w:sz w:val="16"/>
          <w:szCs w:val="16"/>
        </w:rPr>
        <w:t xml:space="preserve">Dentro de las reglas aplicables a la liquidación del plan de pensiones como consecuencia de su terminación, debe establecerse el procedimiento a seguir en relación con los aportes realizados a favor de los partícipes. </w:t>
      </w:r>
    </w:p>
    <w:p w:rsidR="00B64EBE" w:rsidRPr="0075232D" w:rsidRDefault="00B64EBE" w:rsidP="002C4F48">
      <w:pPr>
        <w:rPr>
          <w:rFonts w:cs="Arial"/>
          <w:sz w:val="16"/>
          <w:szCs w:val="16"/>
        </w:rPr>
      </w:pPr>
    </w:p>
    <w:p w:rsidR="001F7D8B" w:rsidRPr="0085017C" w:rsidRDefault="00906414" w:rsidP="0085017C">
      <w:pPr>
        <w:rPr>
          <w:sz w:val="16"/>
          <w:szCs w:val="16"/>
        </w:rPr>
      </w:pPr>
      <w:r>
        <w:rPr>
          <w:rFonts w:cs="Arial"/>
          <w:sz w:val="16"/>
          <w:szCs w:val="16"/>
        </w:rPr>
        <w:t xml:space="preserve">2.1.1.10. </w:t>
      </w:r>
      <w:r w:rsidR="001F7D8B" w:rsidRPr="0075232D">
        <w:rPr>
          <w:rFonts w:cs="Arial"/>
          <w:sz w:val="16"/>
          <w:szCs w:val="16"/>
        </w:rPr>
        <w:t>Las reglas para modificar el plan:</w:t>
      </w:r>
      <w:r w:rsidR="00D30466">
        <w:rPr>
          <w:rFonts w:cs="Arial"/>
          <w:sz w:val="16"/>
          <w:szCs w:val="16"/>
        </w:rPr>
        <w:t xml:space="preserve"> </w:t>
      </w:r>
      <w:r w:rsidR="001F7D8B" w:rsidRPr="0085017C">
        <w:rPr>
          <w:sz w:val="16"/>
          <w:szCs w:val="16"/>
        </w:rPr>
        <w:t xml:space="preserve">Dentro de las reglas debe incluirse que cualquier modificación al plan debe ser autorizada previamente por la </w:t>
      </w:r>
      <w:r w:rsidR="00A32D6B" w:rsidRPr="0085017C">
        <w:rPr>
          <w:sz w:val="16"/>
          <w:szCs w:val="16"/>
        </w:rPr>
        <w:t>SFC</w:t>
      </w:r>
      <w:r w:rsidR="001F7D8B" w:rsidRPr="0085017C">
        <w:rPr>
          <w:sz w:val="16"/>
          <w:szCs w:val="16"/>
        </w:rPr>
        <w:t>.</w:t>
      </w:r>
    </w:p>
    <w:p w:rsidR="00B64EBE" w:rsidRPr="0075232D" w:rsidRDefault="00B64EBE" w:rsidP="002C4F48">
      <w:pPr>
        <w:rPr>
          <w:rFonts w:cs="Arial"/>
          <w:sz w:val="16"/>
          <w:szCs w:val="16"/>
        </w:rPr>
      </w:pPr>
    </w:p>
    <w:p w:rsidR="001F7D8B" w:rsidRDefault="00302D8A" w:rsidP="002C4F48">
      <w:pPr>
        <w:rPr>
          <w:rFonts w:cs="Arial"/>
          <w:sz w:val="16"/>
          <w:szCs w:val="16"/>
        </w:rPr>
      </w:pPr>
      <w:r>
        <w:rPr>
          <w:rFonts w:cs="Arial"/>
          <w:sz w:val="16"/>
          <w:szCs w:val="16"/>
        </w:rPr>
        <w:t xml:space="preserve">2.1.1.11. </w:t>
      </w:r>
      <w:r w:rsidR="001F7D8B" w:rsidRPr="0075232D">
        <w:rPr>
          <w:rFonts w:cs="Arial"/>
          <w:sz w:val="16"/>
          <w:szCs w:val="16"/>
        </w:rPr>
        <w:t>Adicionalmente,</w:t>
      </w:r>
      <w:r w:rsidR="00D30466">
        <w:rPr>
          <w:rFonts w:cs="Arial"/>
          <w:sz w:val="16"/>
          <w:szCs w:val="16"/>
        </w:rPr>
        <w:t xml:space="preserve"> </w:t>
      </w:r>
      <w:r w:rsidR="001F7D8B" w:rsidRPr="0075232D">
        <w:rPr>
          <w:rFonts w:cs="Arial"/>
          <w:sz w:val="16"/>
          <w:szCs w:val="16"/>
        </w:rPr>
        <w:t xml:space="preserve">y conforme a lo establecido por el literal k) del numeral 4 del </w:t>
      </w:r>
      <w:r w:rsidR="00606BCB">
        <w:rPr>
          <w:rFonts w:cs="Arial"/>
          <w:sz w:val="16"/>
          <w:szCs w:val="16"/>
        </w:rPr>
        <w:t>art.</w:t>
      </w:r>
      <w:r w:rsidR="001F7D8B" w:rsidRPr="0075232D">
        <w:rPr>
          <w:rFonts w:cs="Arial"/>
          <w:sz w:val="16"/>
          <w:szCs w:val="16"/>
        </w:rPr>
        <w:t xml:space="preserve"> 173 del </w:t>
      </w:r>
      <w:r w:rsidR="0075232D">
        <w:rPr>
          <w:rFonts w:cs="Arial"/>
          <w:sz w:val="16"/>
          <w:szCs w:val="16"/>
        </w:rPr>
        <w:t>EOSF</w:t>
      </w:r>
      <w:r w:rsidR="001F7D8B" w:rsidRPr="0075232D">
        <w:rPr>
          <w:rFonts w:cs="Arial"/>
          <w:sz w:val="16"/>
          <w:szCs w:val="16"/>
        </w:rPr>
        <w:t>, los planes de pensiones institucionales deberán:</w:t>
      </w:r>
    </w:p>
    <w:p w:rsidR="00B04B09" w:rsidRPr="0075232D" w:rsidRDefault="00B04B09" w:rsidP="002C4F48">
      <w:pPr>
        <w:ind w:left="397"/>
        <w:rPr>
          <w:rFonts w:cs="Arial"/>
          <w:sz w:val="16"/>
          <w:szCs w:val="16"/>
        </w:rPr>
      </w:pPr>
    </w:p>
    <w:p w:rsidR="001F7D8B" w:rsidRPr="0075232D" w:rsidRDefault="00302D8A" w:rsidP="002C4F48">
      <w:pPr>
        <w:rPr>
          <w:rFonts w:cs="Arial"/>
          <w:sz w:val="16"/>
          <w:szCs w:val="16"/>
        </w:rPr>
      </w:pPr>
      <w:r w:rsidRPr="00F82509">
        <w:rPr>
          <w:rFonts w:cs="Arial"/>
          <w:sz w:val="16"/>
          <w:szCs w:val="16"/>
          <w:lang w:val="es-ES"/>
        </w:rPr>
        <w:t xml:space="preserve">2.1.1.11.1. </w:t>
      </w:r>
      <w:r w:rsidR="001F7D8B" w:rsidRPr="00302D8A">
        <w:rPr>
          <w:rFonts w:cs="Arial"/>
          <w:sz w:val="16"/>
          <w:szCs w:val="16"/>
        </w:rPr>
        <w:t>E</w:t>
      </w:r>
      <w:r w:rsidR="001F7D8B" w:rsidRPr="0075232D">
        <w:rPr>
          <w:rFonts w:cs="Arial"/>
          <w:sz w:val="16"/>
          <w:szCs w:val="16"/>
        </w:rPr>
        <w:t>stablecer expresamente si se trata de un plan de prestación definida, de contribución definida o mixto.</w:t>
      </w:r>
    </w:p>
    <w:p w:rsidR="00302D8A" w:rsidRDefault="00302D8A" w:rsidP="002C4F48">
      <w:pPr>
        <w:rPr>
          <w:rFonts w:cs="Arial"/>
          <w:sz w:val="16"/>
          <w:szCs w:val="16"/>
        </w:rPr>
      </w:pPr>
    </w:p>
    <w:p w:rsidR="001F7D8B" w:rsidRPr="0075232D" w:rsidRDefault="00302D8A" w:rsidP="002C4F48">
      <w:pPr>
        <w:rPr>
          <w:rFonts w:cs="Arial"/>
          <w:sz w:val="16"/>
          <w:szCs w:val="16"/>
        </w:rPr>
      </w:pPr>
      <w:r>
        <w:rPr>
          <w:rFonts w:cs="Arial"/>
          <w:sz w:val="16"/>
          <w:szCs w:val="16"/>
        </w:rPr>
        <w:t xml:space="preserve">2.1.1.11.2. </w:t>
      </w:r>
      <w:r w:rsidR="001F7D8B" w:rsidRPr="0075232D">
        <w:rPr>
          <w:rFonts w:cs="Arial"/>
          <w:sz w:val="16"/>
          <w:szCs w:val="16"/>
        </w:rPr>
        <w:t>Enumerar los derechos y obligaciones a cargo de las entidades patrocinadoras, los cuales deben prever cuando menos lo siguiente:</w:t>
      </w:r>
    </w:p>
    <w:p w:rsidR="00302D8A" w:rsidRDefault="00302D8A" w:rsidP="002C4F48">
      <w:pPr>
        <w:rPr>
          <w:rFonts w:cs="Arial"/>
          <w:sz w:val="16"/>
          <w:szCs w:val="16"/>
        </w:rPr>
      </w:pPr>
    </w:p>
    <w:p w:rsidR="001F7D8B" w:rsidRPr="0075232D" w:rsidRDefault="00302D8A" w:rsidP="002C4F48">
      <w:pPr>
        <w:rPr>
          <w:rFonts w:cs="Arial"/>
          <w:sz w:val="16"/>
          <w:szCs w:val="16"/>
        </w:rPr>
      </w:pPr>
      <w:r>
        <w:rPr>
          <w:rFonts w:cs="Arial"/>
          <w:sz w:val="16"/>
          <w:szCs w:val="16"/>
        </w:rPr>
        <w:t xml:space="preserve">2.1.1.11.2.1. </w:t>
      </w:r>
      <w:r w:rsidR="001F7D8B" w:rsidRPr="0075232D">
        <w:rPr>
          <w:rFonts w:cs="Arial"/>
          <w:sz w:val="16"/>
          <w:szCs w:val="16"/>
        </w:rPr>
        <w:t xml:space="preserve">La obligación de suministrar y actualizar, en los términos establecidos </w:t>
      </w:r>
      <w:r w:rsidR="001F7D8B" w:rsidRPr="00805133">
        <w:rPr>
          <w:rFonts w:cs="Arial"/>
          <w:sz w:val="16"/>
          <w:szCs w:val="16"/>
        </w:rPr>
        <w:t xml:space="preserve">en </w:t>
      </w:r>
      <w:r w:rsidR="00914FC2">
        <w:rPr>
          <w:rFonts w:cs="Arial"/>
          <w:sz w:val="16"/>
          <w:szCs w:val="16"/>
        </w:rPr>
        <w:t xml:space="preserve">el </w:t>
      </w:r>
      <w:r w:rsidR="00E34E09" w:rsidRPr="00805133">
        <w:rPr>
          <w:rFonts w:cs="Arial"/>
          <w:sz w:val="16"/>
          <w:szCs w:val="16"/>
        </w:rPr>
        <w:t>subnumeral 2.1.1.1</w:t>
      </w:r>
      <w:r w:rsidR="00805133">
        <w:rPr>
          <w:rFonts w:cs="Arial"/>
          <w:sz w:val="16"/>
          <w:szCs w:val="16"/>
        </w:rPr>
        <w:t xml:space="preserve"> de este Capítulo</w:t>
      </w:r>
      <w:r w:rsidR="001F7D8B" w:rsidRPr="00805133">
        <w:rPr>
          <w:rFonts w:cs="Arial"/>
          <w:sz w:val="16"/>
          <w:szCs w:val="16"/>
        </w:rPr>
        <w:t>, el</w:t>
      </w:r>
      <w:r w:rsidR="001F7D8B" w:rsidRPr="0075232D">
        <w:rPr>
          <w:rFonts w:cs="Arial"/>
          <w:sz w:val="16"/>
          <w:szCs w:val="16"/>
        </w:rPr>
        <w:t xml:space="preserve"> listado de los partícipes.</w:t>
      </w:r>
    </w:p>
    <w:p w:rsidR="00302D8A" w:rsidRDefault="00302D8A" w:rsidP="002C4F48">
      <w:pPr>
        <w:rPr>
          <w:rFonts w:cs="Arial"/>
          <w:sz w:val="16"/>
          <w:szCs w:val="16"/>
        </w:rPr>
      </w:pPr>
    </w:p>
    <w:p w:rsidR="001F7D8B" w:rsidRPr="0075232D" w:rsidRDefault="00302D8A" w:rsidP="002C4F48">
      <w:pPr>
        <w:rPr>
          <w:rFonts w:cs="Arial"/>
          <w:sz w:val="16"/>
          <w:szCs w:val="16"/>
        </w:rPr>
      </w:pPr>
      <w:r>
        <w:rPr>
          <w:rFonts w:cs="Arial"/>
          <w:sz w:val="16"/>
          <w:szCs w:val="16"/>
        </w:rPr>
        <w:t xml:space="preserve">2.1.1.11.2.2. </w:t>
      </w:r>
      <w:r w:rsidR="001F7D8B" w:rsidRPr="0075232D">
        <w:rPr>
          <w:rFonts w:cs="Arial"/>
          <w:sz w:val="16"/>
          <w:szCs w:val="16"/>
        </w:rPr>
        <w:t>De estipularse condiciones para la consolidación de los derechos de los partícipes sobre los aportes realizados en su favor, la obligación de la entidad patrocinadora de informar a la sociedad administradora el cumplimiento de las condiciones o requisitos estipulados en el plan.</w:t>
      </w:r>
    </w:p>
    <w:p w:rsidR="00302D8A" w:rsidRDefault="00302D8A" w:rsidP="002C4F48">
      <w:pPr>
        <w:rPr>
          <w:rFonts w:cs="Arial"/>
          <w:sz w:val="16"/>
          <w:szCs w:val="16"/>
        </w:rPr>
      </w:pPr>
    </w:p>
    <w:p w:rsidR="001F7D8B" w:rsidRPr="0075232D" w:rsidRDefault="00302D8A" w:rsidP="002C4F48">
      <w:pPr>
        <w:rPr>
          <w:rFonts w:cs="Arial"/>
          <w:sz w:val="16"/>
          <w:szCs w:val="16"/>
        </w:rPr>
      </w:pPr>
      <w:r>
        <w:rPr>
          <w:rFonts w:cs="Arial"/>
          <w:sz w:val="16"/>
          <w:szCs w:val="16"/>
        </w:rPr>
        <w:t xml:space="preserve">2.1.1.11.2.3. </w:t>
      </w:r>
      <w:r w:rsidR="001F7D8B" w:rsidRPr="0075232D">
        <w:rPr>
          <w:rFonts w:cs="Arial"/>
          <w:sz w:val="16"/>
          <w:szCs w:val="16"/>
        </w:rPr>
        <w:t>La obligación de realizar los aportes a favor de los partícipes acompañados del nombre y el número de identificación de cada uno de ellos y con la indicación expresa del valor que corresponde a cada uno de ellos.</w:t>
      </w:r>
    </w:p>
    <w:p w:rsidR="00302D8A" w:rsidRDefault="00302D8A" w:rsidP="002C4F48">
      <w:pPr>
        <w:rPr>
          <w:rFonts w:cs="Arial"/>
          <w:sz w:val="16"/>
          <w:szCs w:val="16"/>
        </w:rPr>
      </w:pPr>
    </w:p>
    <w:p w:rsidR="001F7D8B" w:rsidRPr="0075232D" w:rsidRDefault="00302D8A" w:rsidP="002C4F48">
      <w:pPr>
        <w:rPr>
          <w:rFonts w:cs="Arial"/>
          <w:sz w:val="16"/>
          <w:szCs w:val="16"/>
        </w:rPr>
      </w:pPr>
      <w:r>
        <w:rPr>
          <w:rFonts w:cs="Arial"/>
          <w:sz w:val="16"/>
          <w:szCs w:val="16"/>
        </w:rPr>
        <w:t xml:space="preserve">2.1.1.11.2.4. </w:t>
      </w:r>
      <w:r w:rsidR="001F7D8B" w:rsidRPr="0075232D">
        <w:rPr>
          <w:rFonts w:cs="Arial"/>
          <w:sz w:val="16"/>
          <w:szCs w:val="16"/>
        </w:rPr>
        <w:t xml:space="preserve">Sólo podrá pactarse </w:t>
      </w:r>
      <w:r w:rsidR="00805133">
        <w:rPr>
          <w:rFonts w:cs="Arial"/>
          <w:sz w:val="16"/>
          <w:szCs w:val="16"/>
        </w:rPr>
        <w:t xml:space="preserve">el derecho de </w:t>
      </w:r>
      <w:r w:rsidR="001F7D8B" w:rsidRPr="0075232D">
        <w:rPr>
          <w:rFonts w:cs="Arial"/>
          <w:sz w:val="16"/>
          <w:szCs w:val="16"/>
        </w:rPr>
        <w:t>la entidad patrocinadora a obtener la devolución o a realizar el retiro de los recursos aportados al fondo de pensiones voluntarias y sus rendimientos</w:t>
      </w:r>
      <w:r w:rsidR="00805133">
        <w:rPr>
          <w:rFonts w:cs="Arial"/>
          <w:sz w:val="16"/>
          <w:szCs w:val="16"/>
        </w:rPr>
        <w:t>, en los siguientes casos</w:t>
      </w:r>
      <w:r w:rsidR="001F7D8B" w:rsidRPr="0075232D">
        <w:rPr>
          <w:rFonts w:cs="Arial"/>
          <w:sz w:val="16"/>
          <w:szCs w:val="16"/>
        </w:rPr>
        <w:t>:</w:t>
      </w:r>
    </w:p>
    <w:p w:rsidR="00302D8A" w:rsidRDefault="00302D8A" w:rsidP="002C4F48">
      <w:pPr>
        <w:tabs>
          <w:tab w:val="num" w:pos="360"/>
        </w:tabs>
        <w:rPr>
          <w:rFonts w:cs="Arial"/>
          <w:sz w:val="16"/>
          <w:szCs w:val="16"/>
        </w:rPr>
      </w:pPr>
    </w:p>
    <w:p w:rsidR="001F7D8B" w:rsidRPr="0075232D" w:rsidRDefault="00302D8A" w:rsidP="002C4F48">
      <w:pPr>
        <w:tabs>
          <w:tab w:val="num" w:pos="360"/>
        </w:tabs>
        <w:rPr>
          <w:rFonts w:cs="Arial"/>
          <w:sz w:val="16"/>
          <w:szCs w:val="16"/>
        </w:rPr>
      </w:pPr>
      <w:r>
        <w:rPr>
          <w:rFonts w:cs="Arial"/>
          <w:sz w:val="16"/>
          <w:szCs w:val="16"/>
        </w:rPr>
        <w:t xml:space="preserve">2.1.1.11.2.4.1. </w:t>
      </w:r>
      <w:r w:rsidR="001F7D8B" w:rsidRPr="0075232D">
        <w:rPr>
          <w:rFonts w:cs="Arial"/>
          <w:sz w:val="16"/>
          <w:szCs w:val="16"/>
        </w:rPr>
        <w:t>Cuando se trate planes de prestación definida o mixtos y los recursos aportados al fondo, incluidos los rendimientos, superen el cálculo actuarial a la fecha de la devolución. En estos eventos</w:t>
      </w:r>
      <w:r w:rsidR="00805133">
        <w:rPr>
          <w:rFonts w:cs="Arial"/>
          <w:sz w:val="16"/>
          <w:szCs w:val="16"/>
        </w:rPr>
        <w:t>,</w:t>
      </w:r>
      <w:r w:rsidR="001F7D8B" w:rsidRPr="0075232D">
        <w:rPr>
          <w:rFonts w:cs="Arial"/>
          <w:sz w:val="16"/>
          <w:szCs w:val="16"/>
        </w:rPr>
        <w:t xml:space="preserve"> sólo p</w:t>
      </w:r>
      <w:r w:rsidR="00805133">
        <w:rPr>
          <w:rFonts w:cs="Arial"/>
          <w:sz w:val="16"/>
          <w:szCs w:val="16"/>
        </w:rPr>
        <w:t>uede</w:t>
      </w:r>
      <w:r w:rsidR="001F7D8B" w:rsidRPr="0075232D">
        <w:rPr>
          <w:rFonts w:cs="Arial"/>
          <w:sz w:val="16"/>
          <w:szCs w:val="16"/>
        </w:rPr>
        <w:t xml:space="preserve"> pactarse el retiro o devolución del exceso respecto de los aportes que aún no se han consolidado en cabeza de los partícipes, por no haber reunido las condiciones o requisitos previstos en el plan.</w:t>
      </w:r>
    </w:p>
    <w:p w:rsidR="00302D8A" w:rsidRDefault="00302D8A" w:rsidP="002C4F48">
      <w:pPr>
        <w:tabs>
          <w:tab w:val="num" w:pos="360"/>
        </w:tabs>
        <w:rPr>
          <w:rFonts w:cs="Arial"/>
          <w:sz w:val="16"/>
          <w:szCs w:val="16"/>
        </w:rPr>
      </w:pPr>
    </w:p>
    <w:p w:rsidR="001F7D8B" w:rsidRPr="0075232D" w:rsidRDefault="00302D8A" w:rsidP="002C4F48">
      <w:pPr>
        <w:tabs>
          <w:tab w:val="num" w:pos="360"/>
        </w:tabs>
        <w:rPr>
          <w:rFonts w:cs="Arial"/>
          <w:sz w:val="16"/>
          <w:szCs w:val="16"/>
        </w:rPr>
      </w:pPr>
      <w:r>
        <w:rPr>
          <w:rFonts w:cs="Arial"/>
          <w:sz w:val="16"/>
          <w:szCs w:val="16"/>
        </w:rPr>
        <w:t xml:space="preserve">2.1.1.11.2.4.2. </w:t>
      </w:r>
      <w:r w:rsidR="001F7D8B" w:rsidRPr="0075232D">
        <w:rPr>
          <w:rFonts w:cs="Arial"/>
          <w:sz w:val="16"/>
          <w:szCs w:val="16"/>
        </w:rPr>
        <w:t xml:space="preserve">Cuando las condiciones o requisitos estipulados en el plan para que se consoliden los derechos de los trabajadores o miembros de la entidad patrocinadora sobre los aportes efectuados en su favor se reputen fallidos en  términos </w:t>
      </w:r>
      <w:r w:rsidR="00805133">
        <w:rPr>
          <w:rFonts w:cs="Arial"/>
          <w:sz w:val="16"/>
          <w:szCs w:val="16"/>
        </w:rPr>
        <w:t>d</w:t>
      </w:r>
      <w:r w:rsidR="001F7D8B" w:rsidRPr="0075232D">
        <w:rPr>
          <w:rFonts w:cs="Arial"/>
          <w:sz w:val="16"/>
          <w:szCs w:val="16"/>
        </w:rPr>
        <w:t xml:space="preserve">el </w:t>
      </w:r>
      <w:r w:rsidR="00606BCB">
        <w:rPr>
          <w:rFonts w:cs="Arial"/>
          <w:sz w:val="16"/>
          <w:szCs w:val="16"/>
        </w:rPr>
        <w:t>art.</w:t>
      </w:r>
      <w:r w:rsidR="001F7D8B" w:rsidRPr="0075232D">
        <w:rPr>
          <w:rFonts w:cs="Arial"/>
          <w:sz w:val="16"/>
          <w:szCs w:val="16"/>
        </w:rPr>
        <w:t xml:space="preserve"> 1537 del C</w:t>
      </w:r>
      <w:r w:rsidR="00A21479">
        <w:rPr>
          <w:rFonts w:cs="Arial"/>
          <w:sz w:val="16"/>
          <w:szCs w:val="16"/>
        </w:rPr>
        <w:t>.</w:t>
      </w:r>
      <w:r w:rsidR="001F7D8B" w:rsidRPr="0075232D">
        <w:rPr>
          <w:rFonts w:cs="Arial"/>
          <w:sz w:val="16"/>
          <w:szCs w:val="16"/>
        </w:rPr>
        <w:t>C</w:t>
      </w:r>
      <w:r w:rsidR="00A21479">
        <w:rPr>
          <w:rFonts w:cs="Arial"/>
          <w:sz w:val="16"/>
          <w:szCs w:val="16"/>
        </w:rPr>
        <w:t>.</w:t>
      </w:r>
    </w:p>
    <w:p w:rsidR="00E84387" w:rsidRDefault="00E84387" w:rsidP="002C4F48">
      <w:pPr>
        <w:ind w:left="360"/>
        <w:rPr>
          <w:rFonts w:cs="Arial"/>
          <w:sz w:val="16"/>
          <w:szCs w:val="16"/>
        </w:rPr>
      </w:pPr>
    </w:p>
    <w:p w:rsidR="001F7D8B" w:rsidRPr="0075232D" w:rsidRDefault="001F7D8B" w:rsidP="002C4F48">
      <w:pPr>
        <w:rPr>
          <w:rFonts w:cs="Arial"/>
          <w:sz w:val="16"/>
          <w:szCs w:val="16"/>
        </w:rPr>
      </w:pPr>
      <w:r w:rsidRPr="0075232D">
        <w:rPr>
          <w:rFonts w:cs="Arial"/>
          <w:sz w:val="16"/>
          <w:szCs w:val="16"/>
        </w:rPr>
        <w:lastRenderedPageBreak/>
        <w:t xml:space="preserve">En todo caso, de reputarse fallidas las condiciones para la consolidación de los derechos de un partícipe, </w:t>
      </w:r>
      <w:r w:rsidR="00805133">
        <w:rPr>
          <w:rFonts w:cs="Arial"/>
          <w:sz w:val="16"/>
          <w:szCs w:val="16"/>
        </w:rPr>
        <w:t>es</w:t>
      </w:r>
      <w:r w:rsidRPr="0075232D">
        <w:rPr>
          <w:rFonts w:cs="Arial"/>
          <w:sz w:val="16"/>
          <w:szCs w:val="16"/>
        </w:rPr>
        <w:t xml:space="preserve"> obligación de la entidad patrocinadora retirar los recursos aportados y sus rendimientos, salvo que informe a la sociedad administradora a favor de qué participes deben ser abonados y la proporción que corresponde a cada uno de ellos.</w:t>
      </w:r>
    </w:p>
    <w:p w:rsidR="00302D8A" w:rsidRDefault="00302D8A" w:rsidP="002C4F48">
      <w:pPr>
        <w:tabs>
          <w:tab w:val="num" w:pos="360"/>
        </w:tabs>
        <w:rPr>
          <w:rFonts w:cs="Arial"/>
          <w:sz w:val="16"/>
          <w:szCs w:val="16"/>
        </w:rPr>
      </w:pPr>
    </w:p>
    <w:p w:rsidR="001F7D8B" w:rsidRDefault="00302D8A" w:rsidP="002C4F48">
      <w:pPr>
        <w:tabs>
          <w:tab w:val="num" w:pos="360"/>
        </w:tabs>
        <w:rPr>
          <w:rFonts w:cs="Arial"/>
          <w:sz w:val="16"/>
          <w:szCs w:val="16"/>
        </w:rPr>
      </w:pPr>
      <w:r>
        <w:rPr>
          <w:rFonts w:cs="Arial"/>
          <w:sz w:val="16"/>
          <w:szCs w:val="16"/>
        </w:rPr>
        <w:t xml:space="preserve">2.1.1.11.2.4.3. </w:t>
      </w:r>
      <w:r w:rsidR="001F7D8B" w:rsidRPr="0075232D">
        <w:rPr>
          <w:rFonts w:cs="Arial"/>
          <w:sz w:val="16"/>
          <w:szCs w:val="16"/>
        </w:rPr>
        <w:t xml:space="preserve">Cuando los trabajadores o miembros de la entidad patrocinadora pierdan la calidad de partícipes, por verificarse las condiciones previstas sobre el particular en el plan y ello haya sido previsto como una de las consecuencias a que se refiere el </w:t>
      </w:r>
      <w:r w:rsidR="00E34E09" w:rsidRPr="00125E92">
        <w:rPr>
          <w:rFonts w:cs="Arial"/>
          <w:sz w:val="16"/>
          <w:szCs w:val="16"/>
        </w:rPr>
        <w:t>subnumeral 2.1.1.4</w:t>
      </w:r>
      <w:r w:rsidR="001F7D8B" w:rsidRPr="00125E92">
        <w:rPr>
          <w:rFonts w:cs="Arial"/>
          <w:sz w:val="16"/>
          <w:szCs w:val="16"/>
        </w:rPr>
        <w:t>.</w:t>
      </w:r>
      <w:r w:rsidR="00805133">
        <w:rPr>
          <w:rFonts w:cs="Arial"/>
          <w:sz w:val="16"/>
          <w:szCs w:val="16"/>
        </w:rPr>
        <w:t xml:space="preserve"> de este Capítulo.</w:t>
      </w:r>
    </w:p>
    <w:p w:rsidR="00B04B09" w:rsidRPr="0075232D" w:rsidRDefault="00B04B09" w:rsidP="002C4F48">
      <w:pPr>
        <w:tabs>
          <w:tab w:val="num" w:pos="360"/>
        </w:tabs>
        <w:rPr>
          <w:rFonts w:cs="Arial"/>
          <w:sz w:val="16"/>
          <w:szCs w:val="16"/>
        </w:rPr>
      </w:pPr>
    </w:p>
    <w:p w:rsidR="001F7D8B" w:rsidRPr="0075232D" w:rsidRDefault="00D25142" w:rsidP="002C4F48">
      <w:pPr>
        <w:rPr>
          <w:rFonts w:cs="Arial"/>
          <w:sz w:val="16"/>
          <w:szCs w:val="16"/>
        </w:rPr>
      </w:pPr>
      <w:r>
        <w:rPr>
          <w:rFonts w:cs="Arial"/>
          <w:sz w:val="16"/>
          <w:szCs w:val="16"/>
        </w:rPr>
        <w:t xml:space="preserve">2.1.1.11.3. </w:t>
      </w:r>
      <w:r w:rsidR="001F7D8B" w:rsidRPr="0075232D">
        <w:rPr>
          <w:rFonts w:cs="Arial"/>
          <w:sz w:val="16"/>
          <w:szCs w:val="16"/>
        </w:rPr>
        <w:t xml:space="preserve">Informar el tratamiento tributario de los aportes que realice la entidad patrocinadora. </w:t>
      </w:r>
    </w:p>
    <w:p w:rsidR="00D25142" w:rsidRDefault="00D25142" w:rsidP="002C4F48">
      <w:pPr>
        <w:rPr>
          <w:rFonts w:cs="Arial"/>
          <w:sz w:val="16"/>
          <w:szCs w:val="16"/>
        </w:rPr>
      </w:pPr>
    </w:p>
    <w:p w:rsidR="001F7D8B" w:rsidRPr="0075232D" w:rsidRDefault="00D25142" w:rsidP="002C4F48">
      <w:pPr>
        <w:rPr>
          <w:rFonts w:cs="Arial"/>
          <w:sz w:val="16"/>
          <w:szCs w:val="16"/>
        </w:rPr>
      </w:pPr>
      <w:r>
        <w:rPr>
          <w:rFonts w:cs="Arial"/>
          <w:sz w:val="16"/>
          <w:szCs w:val="16"/>
        </w:rPr>
        <w:t xml:space="preserve">2.1.1.11.4. </w:t>
      </w:r>
      <w:r w:rsidR="001F7D8B" w:rsidRPr="0075232D">
        <w:rPr>
          <w:rFonts w:cs="Arial"/>
          <w:sz w:val="16"/>
          <w:szCs w:val="16"/>
        </w:rPr>
        <w:t>Indicar de manera expresa que los aportes que haga la entidad patrocinadora en desarrollo del plan en ningún caso s</w:t>
      </w:r>
      <w:r w:rsidR="00805133">
        <w:rPr>
          <w:rFonts w:cs="Arial"/>
          <w:sz w:val="16"/>
          <w:szCs w:val="16"/>
        </w:rPr>
        <w:t>on</w:t>
      </w:r>
      <w:r w:rsidR="001F7D8B" w:rsidRPr="0075232D">
        <w:rPr>
          <w:rFonts w:cs="Arial"/>
          <w:sz w:val="16"/>
          <w:szCs w:val="16"/>
        </w:rPr>
        <w:t xml:space="preserve"> una inversión para la misma.</w:t>
      </w:r>
    </w:p>
    <w:p w:rsidR="009C4C64" w:rsidRDefault="009C4C64" w:rsidP="002C4F48">
      <w:pPr>
        <w:rPr>
          <w:rFonts w:cs="Arial"/>
          <w:sz w:val="16"/>
          <w:szCs w:val="16"/>
        </w:rPr>
      </w:pPr>
    </w:p>
    <w:p w:rsidR="001F7D8B" w:rsidRDefault="00D25142" w:rsidP="002C4F48">
      <w:pPr>
        <w:rPr>
          <w:rFonts w:cs="Arial"/>
          <w:sz w:val="16"/>
          <w:szCs w:val="16"/>
        </w:rPr>
      </w:pPr>
      <w:r>
        <w:rPr>
          <w:rFonts w:cs="Arial"/>
          <w:sz w:val="16"/>
          <w:szCs w:val="16"/>
        </w:rPr>
        <w:t xml:space="preserve">2.1.1.11.5. </w:t>
      </w:r>
      <w:r w:rsidR="001F7D8B" w:rsidRPr="0075232D">
        <w:rPr>
          <w:rFonts w:cs="Arial"/>
          <w:sz w:val="16"/>
          <w:szCs w:val="16"/>
        </w:rPr>
        <w:t>Destacar en caracteres visibles y en la primera página aquellas cláusulas que impliquen una limitación o restricción a los derechos de las entidades patrocinadoras</w:t>
      </w:r>
      <w:r w:rsidR="00D30466">
        <w:rPr>
          <w:rFonts w:cs="Arial"/>
          <w:sz w:val="16"/>
          <w:szCs w:val="16"/>
        </w:rPr>
        <w:t xml:space="preserve"> </w:t>
      </w:r>
      <w:r w:rsidR="001F7D8B" w:rsidRPr="0075232D">
        <w:rPr>
          <w:rFonts w:cs="Arial"/>
          <w:sz w:val="16"/>
          <w:szCs w:val="16"/>
        </w:rPr>
        <w:t xml:space="preserve">y de los </w:t>
      </w:r>
      <w:r w:rsidR="006732D6" w:rsidRPr="0075232D">
        <w:rPr>
          <w:rFonts w:cs="Arial"/>
          <w:sz w:val="16"/>
          <w:szCs w:val="16"/>
        </w:rPr>
        <w:t>partícipes</w:t>
      </w:r>
      <w:r w:rsidR="001F7D8B" w:rsidRPr="0075232D">
        <w:rPr>
          <w:rFonts w:cs="Arial"/>
          <w:sz w:val="16"/>
          <w:szCs w:val="16"/>
        </w:rPr>
        <w:t>, tales como</w:t>
      </w:r>
      <w:r w:rsidR="00805133">
        <w:rPr>
          <w:rFonts w:cs="Arial"/>
          <w:sz w:val="16"/>
          <w:szCs w:val="16"/>
        </w:rPr>
        <w:t>,</w:t>
      </w:r>
      <w:r w:rsidR="001F7D8B" w:rsidRPr="0075232D">
        <w:rPr>
          <w:rFonts w:cs="Arial"/>
          <w:sz w:val="16"/>
          <w:szCs w:val="16"/>
        </w:rPr>
        <w:t xml:space="preserve"> el pago de penalidades por retiro anticipado.</w:t>
      </w:r>
    </w:p>
    <w:p w:rsidR="00B04B09" w:rsidRPr="0075232D" w:rsidRDefault="00B04B09" w:rsidP="002C4F48">
      <w:pPr>
        <w:rPr>
          <w:rFonts w:cs="Arial"/>
          <w:sz w:val="16"/>
          <w:szCs w:val="16"/>
        </w:rPr>
      </w:pPr>
    </w:p>
    <w:p w:rsidR="001F7D8B" w:rsidRPr="00D25142" w:rsidRDefault="00D25142" w:rsidP="002C4F48">
      <w:pPr>
        <w:rPr>
          <w:rFonts w:cs="Arial"/>
          <w:sz w:val="16"/>
          <w:szCs w:val="16"/>
        </w:rPr>
      </w:pPr>
      <w:r w:rsidRPr="00D25142">
        <w:rPr>
          <w:rFonts w:cs="Arial"/>
          <w:sz w:val="16"/>
          <w:szCs w:val="16"/>
        </w:rPr>
        <w:t xml:space="preserve">2.1.2. </w:t>
      </w:r>
      <w:r w:rsidR="001F7D8B" w:rsidRPr="00D25142">
        <w:rPr>
          <w:rFonts w:cs="Arial"/>
          <w:sz w:val="16"/>
          <w:szCs w:val="16"/>
        </w:rPr>
        <w:t xml:space="preserve">De la autorización de los planes de pensiones por parte de la </w:t>
      </w:r>
      <w:r w:rsidR="00A32D6B" w:rsidRPr="00D25142">
        <w:rPr>
          <w:rFonts w:cs="Arial"/>
          <w:sz w:val="16"/>
          <w:szCs w:val="16"/>
        </w:rPr>
        <w:t>SFC</w:t>
      </w:r>
    </w:p>
    <w:p w:rsidR="00B04B09" w:rsidRDefault="00B04B09" w:rsidP="002C4F48">
      <w:pPr>
        <w:rPr>
          <w:rFonts w:cs="Arial"/>
          <w:sz w:val="16"/>
          <w:szCs w:val="16"/>
        </w:rPr>
      </w:pPr>
    </w:p>
    <w:p w:rsidR="001F7D8B" w:rsidRPr="0075232D" w:rsidRDefault="001F7D8B" w:rsidP="002C4F48">
      <w:pPr>
        <w:rPr>
          <w:rFonts w:cs="Arial"/>
          <w:sz w:val="16"/>
          <w:szCs w:val="16"/>
        </w:rPr>
      </w:pPr>
      <w:r w:rsidRPr="0075232D">
        <w:rPr>
          <w:rFonts w:cs="Arial"/>
          <w:sz w:val="16"/>
          <w:szCs w:val="16"/>
        </w:rPr>
        <w:t xml:space="preserve">De conformidad con lo establecido por el numeral 8 del </w:t>
      </w:r>
      <w:r w:rsidR="00606BCB">
        <w:rPr>
          <w:rFonts w:cs="Arial"/>
          <w:sz w:val="16"/>
          <w:szCs w:val="16"/>
        </w:rPr>
        <w:t>art.</w:t>
      </w:r>
      <w:r w:rsidRPr="0075232D">
        <w:rPr>
          <w:rFonts w:cs="Arial"/>
          <w:sz w:val="16"/>
          <w:szCs w:val="16"/>
        </w:rPr>
        <w:t xml:space="preserve"> 173 del </w:t>
      </w:r>
      <w:r w:rsidR="0075232D">
        <w:rPr>
          <w:rFonts w:cs="Arial"/>
          <w:sz w:val="16"/>
          <w:szCs w:val="16"/>
        </w:rPr>
        <w:t>EOSF</w:t>
      </w:r>
      <w:r w:rsidRPr="0075232D">
        <w:rPr>
          <w:rFonts w:cs="Arial"/>
          <w:sz w:val="16"/>
          <w:szCs w:val="16"/>
        </w:rPr>
        <w:t xml:space="preserve">, corresponde a la </w:t>
      </w:r>
      <w:r w:rsidR="0075232D">
        <w:rPr>
          <w:rFonts w:cs="Arial"/>
          <w:sz w:val="16"/>
          <w:szCs w:val="16"/>
        </w:rPr>
        <w:t>SFC</w:t>
      </w:r>
      <w:r w:rsidRPr="0075232D">
        <w:rPr>
          <w:rFonts w:cs="Arial"/>
          <w:sz w:val="16"/>
          <w:szCs w:val="16"/>
        </w:rPr>
        <w:t>, autorizar previamente todo plan de pensiones de jubilación e invalidez.</w:t>
      </w:r>
      <w:r w:rsidR="00805133">
        <w:rPr>
          <w:rFonts w:cs="Arial"/>
          <w:sz w:val="16"/>
          <w:szCs w:val="16"/>
        </w:rPr>
        <w:t xml:space="preserve"> </w:t>
      </w:r>
      <w:r w:rsidRPr="0075232D">
        <w:rPr>
          <w:rFonts w:cs="Arial"/>
          <w:sz w:val="16"/>
          <w:szCs w:val="16"/>
        </w:rPr>
        <w:t xml:space="preserve">Para efectos de otorgar la mencionada autorización, la </w:t>
      </w:r>
      <w:r w:rsidR="00A32D6B">
        <w:rPr>
          <w:rFonts w:cs="Arial"/>
          <w:sz w:val="16"/>
          <w:szCs w:val="16"/>
        </w:rPr>
        <w:t>SFC</w:t>
      </w:r>
      <w:r w:rsidRPr="0075232D">
        <w:rPr>
          <w:rFonts w:cs="Arial"/>
          <w:sz w:val="16"/>
          <w:szCs w:val="16"/>
        </w:rPr>
        <w:t xml:space="preserve"> debe verificar que el contenido de los planes institucionales se ajuste a los requerimientos establecidos en el </w:t>
      </w:r>
      <w:r w:rsidR="0075232D">
        <w:rPr>
          <w:rFonts w:cs="Arial"/>
          <w:sz w:val="16"/>
          <w:szCs w:val="16"/>
        </w:rPr>
        <w:t>EOSF</w:t>
      </w:r>
      <w:r w:rsidRPr="0075232D">
        <w:rPr>
          <w:rFonts w:cs="Arial"/>
          <w:sz w:val="16"/>
          <w:szCs w:val="16"/>
        </w:rPr>
        <w:t xml:space="preserve"> y en el presente </w:t>
      </w:r>
      <w:r w:rsidR="007F107C">
        <w:rPr>
          <w:rFonts w:cs="Arial"/>
          <w:sz w:val="16"/>
          <w:szCs w:val="16"/>
        </w:rPr>
        <w:t>C</w:t>
      </w:r>
      <w:r w:rsidRPr="0075232D">
        <w:rPr>
          <w:rFonts w:cs="Arial"/>
          <w:sz w:val="16"/>
          <w:szCs w:val="16"/>
        </w:rPr>
        <w:t>apítulo.</w:t>
      </w:r>
    </w:p>
    <w:p w:rsidR="00B04B09" w:rsidRDefault="00B04B09" w:rsidP="002C4F48">
      <w:pPr>
        <w:rPr>
          <w:rFonts w:cs="Arial"/>
          <w:sz w:val="16"/>
          <w:szCs w:val="16"/>
        </w:rPr>
      </w:pPr>
    </w:p>
    <w:p w:rsidR="001F7D8B" w:rsidRDefault="001F7D8B" w:rsidP="002C4F48">
      <w:pPr>
        <w:rPr>
          <w:rFonts w:cs="Arial"/>
          <w:sz w:val="16"/>
          <w:szCs w:val="16"/>
        </w:rPr>
      </w:pPr>
      <w:r w:rsidRPr="0075232D">
        <w:rPr>
          <w:rFonts w:cs="Arial"/>
          <w:sz w:val="16"/>
          <w:szCs w:val="16"/>
        </w:rPr>
        <w:t xml:space="preserve">De esta manera, a la solicitud de autorización que se formule ante la </w:t>
      </w:r>
      <w:r w:rsidR="00A32D6B">
        <w:rPr>
          <w:rFonts w:cs="Arial"/>
          <w:sz w:val="16"/>
          <w:szCs w:val="16"/>
        </w:rPr>
        <w:t>SFC</w:t>
      </w:r>
      <w:r w:rsidRPr="0075232D">
        <w:rPr>
          <w:rFonts w:cs="Arial"/>
          <w:sz w:val="16"/>
          <w:szCs w:val="16"/>
        </w:rPr>
        <w:t xml:space="preserve"> debe adjuntarse:</w:t>
      </w:r>
    </w:p>
    <w:p w:rsidR="00B04B09" w:rsidRPr="0075232D" w:rsidRDefault="00B04B09" w:rsidP="002C4F48">
      <w:pPr>
        <w:rPr>
          <w:rFonts w:cs="Arial"/>
          <w:sz w:val="16"/>
          <w:szCs w:val="16"/>
        </w:rPr>
      </w:pPr>
    </w:p>
    <w:p w:rsidR="001F7D8B" w:rsidRPr="0075232D" w:rsidRDefault="00D25142" w:rsidP="002C4F48">
      <w:pPr>
        <w:rPr>
          <w:rFonts w:cs="Arial"/>
          <w:sz w:val="16"/>
          <w:szCs w:val="16"/>
        </w:rPr>
      </w:pPr>
      <w:r>
        <w:rPr>
          <w:rFonts w:cs="Arial"/>
          <w:sz w:val="16"/>
          <w:szCs w:val="16"/>
        </w:rPr>
        <w:t xml:space="preserve">2.1.2.1. </w:t>
      </w:r>
      <w:r w:rsidR="001F7D8B" w:rsidRPr="0075232D">
        <w:rPr>
          <w:rFonts w:cs="Arial"/>
          <w:sz w:val="16"/>
          <w:szCs w:val="16"/>
        </w:rPr>
        <w:t xml:space="preserve">El plan de pensiones de jubilación e invalidez institucional, que además de contener las estipulaciones a que se refiere el numeral 4 del </w:t>
      </w:r>
      <w:r w:rsidR="00606BCB">
        <w:rPr>
          <w:rFonts w:cs="Arial"/>
          <w:sz w:val="16"/>
          <w:szCs w:val="16"/>
        </w:rPr>
        <w:t>art.</w:t>
      </w:r>
      <w:r w:rsidR="001F7D8B" w:rsidRPr="0075232D">
        <w:rPr>
          <w:rFonts w:cs="Arial"/>
          <w:sz w:val="16"/>
          <w:szCs w:val="16"/>
        </w:rPr>
        <w:t xml:space="preserve"> 173 del EOSF, se ajuste a las prescripciones contenidas en </w:t>
      </w:r>
      <w:r w:rsidR="007F107C">
        <w:rPr>
          <w:rFonts w:cs="Arial"/>
          <w:sz w:val="16"/>
          <w:szCs w:val="16"/>
        </w:rPr>
        <w:t>este Capítulo</w:t>
      </w:r>
      <w:r w:rsidR="009C4C64">
        <w:rPr>
          <w:rFonts w:cs="Arial"/>
          <w:sz w:val="16"/>
          <w:szCs w:val="16"/>
        </w:rPr>
        <w:t>.</w:t>
      </w:r>
    </w:p>
    <w:p w:rsidR="00D25142" w:rsidRDefault="00D25142" w:rsidP="002C4F48">
      <w:pPr>
        <w:rPr>
          <w:rFonts w:cs="Arial"/>
          <w:sz w:val="16"/>
          <w:szCs w:val="16"/>
        </w:rPr>
      </w:pPr>
    </w:p>
    <w:p w:rsidR="001F7D8B" w:rsidRPr="0075232D" w:rsidRDefault="00D25142" w:rsidP="002C4F48">
      <w:pPr>
        <w:rPr>
          <w:rFonts w:cs="Arial"/>
          <w:sz w:val="16"/>
          <w:szCs w:val="16"/>
        </w:rPr>
      </w:pPr>
      <w:r>
        <w:rPr>
          <w:rFonts w:cs="Arial"/>
          <w:sz w:val="16"/>
          <w:szCs w:val="16"/>
        </w:rPr>
        <w:t xml:space="preserve">2.1.2.2. </w:t>
      </w:r>
      <w:r w:rsidR="001F7D8B" w:rsidRPr="0075232D">
        <w:rPr>
          <w:rFonts w:cs="Arial"/>
          <w:sz w:val="16"/>
          <w:szCs w:val="16"/>
        </w:rPr>
        <w:t>La nota técnica que respalde el cálculo de las prestaciones y los sistemas actuariales de capitalización que permitan establecer una equivalencia entre los aportes a cargo de la entidad patrocinadora y las prestaciones futuras a que tienen derecho los beneficiarios.</w:t>
      </w:r>
    </w:p>
    <w:p w:rsidR="00AE0453" w:rsidRDefault="00AE0453" w:rsidP="002C4F48">
      <w:pPr>
        <w:rPr>
          <w:rFonts w:cs="Arial"/>
          <w:sz w:val="16"/>
          <w:szCs w:val="16"/>
        </w:rPr>
      </w:pPr>
    </w:p>
    <w:p w:rsidR="001F7D8B" w:rsidRPr="0075232D" w:rsidRDefault="001F7D8B" w:rsidP="002C4F48">
      <w:pPr>
        <w:rPr>
          <w:rFonts w:cs="Arial"/>
          <w:sz w:val="16"/>
          <w:szCs w:val="16"/>
        </w:rPr>
      </w:pPr>
      <w:r w:rsidRPr="0075232D">
        <w:rPr>
          <w:rFonts w:cs="Arial"/>
          <w:sz w:val="16"/>
          <w:szCs w:val="16"/>
        </w:rPr>
        <w:t xml:space="preserve">Dicha nota técnica debe indicar las consideraciones adicionales y particulares a tener en cuenta, como el número de mesadas, incrementos pensionales, beneficiarios si a ello hay lugar, </w:t>
      </w:r>
      <w:r w:rsidR="009C4C64">
        <w:rPr>
          <w:rFonts w:cs="Arial"/>
          <w:sz w:val="16"/>
          <w:szCs w:val="16"/>
        </w:rPr>
        <w:t>entre otras</w:t>
      </w:r>
      <w:r w:rsidRPr="0075232D">
        <w:rPr>
          <w:rFonts w:cs="Arial"/>
          <w:sz w:val="16"/>
          <w:szCs w:val="16"/>
        </w:rPr>
        <w:t>. Así mismo, para efectos de la revisión del cálculo actuarial</w:t>
      </w:r>
      <w:r w:rsidR="00D30466">
        <w:rPr>
          <w:rFonts w:cs="Arial"/>
          <w:sz w:val="16"/>
          <w:szCs w:val="16"/>
        </w:rPr>
        <w:t xml:space="preserve"> </w:t>
      </w:r>
      <w:r w:rsidRPr="0075232D">
        <w:rPr>
          <w:rFonts w:cs="Arial"/>
          <w:sz w:val="16"/>
          <w:szCs w:val="16"/>
        </w:rPr>
        <w:t>deben tenerse en</w:t>
      </w:r>
      <w:r w:rsidR="00D30466">
        <w:rPr>
          <w:rFonts w:cs="Arial"/>
          <w:sz w:val="16"/>
          <w:szCs w:val="16"/>
        </w:rPr>
        <w:t xml:space="preserve"> </w:t>
      </w:r>
      <w:r w:rsidRPr="0075232D">
        <w:rPr>
          <w:rFonts w:cs="Arial"/>
          <w:sz w:val="16"/>
          <w:szCs w:val="16"/>
        </w:rPr>
        <w:t xml:space="preserve">consideración las siguientes variables: </w:t>
      </w:r>
      <w:r w:rsidR="00EA0CC9">
        <w:rPr>
          <w:rFonts w:cs="Arial"/>
          <w:sz w:val="16"/>
          <w:szCs w:val="16"/>
        </w:rPr>
        <w:t>f</w:t>
      </w:r>
      <w:r w:rsidRPr="0075232D">
        <w:rPr>
          <w:rFonts w:cs="Arial"/>
          <w:sz w:val="16"/>
          <w:szCs w:val="16"/>
        </w:rPr>
        <w:t>echa de nacimiento, género</w:t>
      </w:r>
      <w:r w:rsidR="00D30466">
        <w:rPr>
          <w:rFonts w:cs="Arial"/>
          <w:sz w:val="16"/>
          <w:szCs w:val="16"/>
        </w:rPr>
        <w:t xml:space="preserve"> </w:t>
      </w:r>
      <w:r w:rsidRPr="0075232D">
        <w:rPr>
          <w:rFonts w:cs="Arial"/>
          <w:sz w:val="16"/>
          <w:szCs w:val="16"/>
        </w:rPr>
        <w:t>de los partícipes y de los beneficiarios en caso dado, parentesco de los mismos, y de existir beneficiarios en estado de invalidez indicarlo.</w:t>
      </w:r>
    </w:p>
    <w:p w:rsidR="00AE0453" w:rsidRDefault="00AE0453" w:rsidP="002C4F48">
      <w:pPr>
        <w:rPr>
          <w:rFonts w:cs="Arial"/>
          <w:sz w:val="16"/>
          <w:szCs w:val="16"/>
        </w:rPr>
      </w:pPr>
    </w:p>
    <w:p w:rsidR="00C1107D" w:rsidRPr="0085017C" w:rsidRDefault="00C1107D" w:rsidP="0085017C">
      <w:pPr>
        <w:rPr>
          <w:sz w:val="16"/>
          <w:szCs w:val="16"/>
        </w:rPr>
      </w:pPr>
      <w:r w:rsidRPr="0085017C">
        <w:rPr>
          <w:sz w:val="16"/>
          <w:szCs w:val="16"/>
        </w:rPr>
        <w:t xml:space="preserve">Cualquier modificación del contenido de los planes de pensiones debe ser también autorizada previamente por la </w:t>
      </w:r>
      <w:r w:rsidR="00A32D6B" w:rsidRPr="0085017C">
        <w:rPr>
          <w:sz w:val="16"/>
          <w:szCs w:val="16"/>
        </w:rPr>
        <w:t>SFC</w:t>
      </w:r>
      <w:r w:rsidRPr="0085017C">
        <w:rPr>
          <w:sz w:val="16"/>
          <w:szCs w:val="16"/>
        </w:rPr>
        <w:t>.</w:t>
      </w:r>
    </w:p>
    <w:p w:rsidR="00AE0453" w:rsidRDefault="00AE0453" w:rsidP="002C4F48">
      <w:pPr>
        <w:rPr>
          <w:rFonts w:cs="Arial"/>
          <w:sz w:val="16"/>
          <w:szCs w:val="16"/>
        </w:rPr>
      </w:pPr>
    </w:p>
    <w:p w:rsidR="00C1107D" w:rsidRDefault="007F107C" w:rsidP="002C4F48">
      <w:pPr>
        <w:rPr>
          <w:rFonts w:cs="Arial"/>
          <w:sz w:val="16"/>
          <w:szCs w:val="16"/>
        </w:rPr>
      </w:pPr>
      <w:r>
        <w:rPr>
          <w:rFonts w:cs="Arial"/>
          <w:sz w:val="16"/>
          <w:szCs w:val="16"/>
        </w:rPr>
        <w:t>S</w:t>
      </w:r>
      <w:r w:rsidR="00C1107D" w:rsidRPr="0075232D">
        <w:rPr>
          <w:rFonts w:cs="Arial"/>
          <w:sz w:val="16"/>
          <w:szCs w:val="16"/>
        </w:rPr>
        <w:t xml:space="preserve">in perjuicio de la autorización a que se refiere este </w:t>
      </w:r>
      <w:r>
        <w:rPr>
          <w:rFonts w:cs="Arial"/>
          <w:sz w:val="16"/>
          <w:szCs w:val="16"/>
        </w:rPr>
        <w:t>sub</w:t>
      </w:r>
      <w:r w:rsidR="00C1107D" w:rsidRPr="0075232D">
        <w:rPr>
          <w:rFonts w:cs="Arial"/>
          <w:sz w:val="16"/>
          <w:szCs w:val="16"/>
        </w:rPr>
        <w:t xml:space="preserve">numeral, es obligación de las administradoras informar dentro de los 10 días hábiles siguientes al cierre de cada trimestre a la </w:t>
      </w:r>
      <w:r w:rsidR="00A32D6B">
        <w:rPr>
          <w:rFonts w:cs="Arial"/>
          <w:sz w:val="16"/>
          <w:szCs w:val="16"/>
        </w:rPr>
        <w:t>SFC</w:t>
      </w:r>
      <w:r w:rsidR="00C1107D" w:rsidRPr="0075232D">
        <w:rPr>
          <w:rFonts w:cs="Arial"/>
          <w:sz w:val="16"/>
          <w:szCs w:val="16"/>
        </w:rPr>
        <w:t xml:space="preserve"> las entidades patrocinadoras que se adhirieron a cada uno de los planes institucionales autorizados.</w:t>
      </w:r>
    </w:p>
    <w:p w:rsidR="00D25142" w:rsidRDefault="00D25142" w:rsidP="002C4F48">
      <w:pPr>
        <w:rPr>
          <w:rFonts w:cs="Arial"/>
          <w:b/>
          <w:sz w:val="16"/>
          <w:szCs w:val="16"/>
        </w:rPr>
      </w:pPr>
    </w:p>
    <w:p w:rsidR="00D25142" w:rsidRDefault="00D25142" w:rsidP="002C4F48">
      <w:pPr>
        <w:rPr>
          <w:rFonts w:cs="Arial"/>
          <w:b/>
          <w:sz w:val="16"/>
          <w:szCs w:val="16"/>
        </w:rPr>
      </w:pPr>
    </w:p>
    <w:p w:rsidR="00C1107D" w:rsidRDefault="00A56EB8" w:rsidP="002C4F48">
      <w:pPr>
        <w:pStyle w:val="Ttulo1"/>
      </w:pPr>
      <w:bookmarkStart w:id="4" w:name="_Toc269949586"/>
      <w:r>
        <w:rPr>
          <w:caps w:val="0"/>
        </w:rPr>
        <w:t xml:space="preserve">3. </w:t>
      </w:r>
      <w:r w:rsidRPr="00AD4554">
        <w:rPr>
          <w:caps w:val="0"/>
        </w:rPr>
        <w:t>REVELACIÓN DE INFORMACIÓN A PARTÍCIPES</w:t>
      </w:r>
      <w:bookmarkEnd w:id="4"/>
    </w:p>
    <w:p w:rsidR="00AD4554" w:rsidRPr="00AD4554" w:rsidRDefault="00AD4554" w:rsidP="002C4F48">
      <w:pPr>
        <w:ind w:left="360"/>
        <w:rPr>
          <w:rFonts w:cs="Arial"/>
          <w:b/>
          <w:sz w:val="16"/>
          <w:szCs w:val="16"/>
          <w:lang w:val="es-CO"/>
        </w:rPr>
      </w:pPr>
    </w:p>
    <w:p w:rsidR="00D1169E" w:rsidRDefault="00D1169E" w:rsidP="007F107C">
      <w:pPr>
        <w:rPr>
          <w:rFonts w:cs="Arial"/>
          <w:spacing w:val="20"/>
          <w:sz w:val="16"/>
          <w:szCs w:val="16"/>
          <w:lang w:val="es-CO"/>
        </w:rPr>
      </w:pPr>
      <w:r w:rsidRPr="00D1169E">
        <w:rPr>
          <w:rFonts w:cs="Arial"/>
          <w:sz w:val="16"/>
          <w:szCs w:val="16"/>
        </w:rPr>
        <w:t>L</w:t>
      </w:r>
      <w:r w:rsidRPr="00E958BF">
        <w:rPr>
          <w:rFonts w:cs="Arial"/>
          <w:sz w:val="16"/>
          <w:szCs w:val="16"/>
        </w:rPr>
        <w:t>a</w:t>
      </w:r>
      <w:r>
        <w:rPr>
          <w:rFonts w:cs="Arial"/>
          <w:sz w:val="16"/>
          <w:szCs w:val="16"/>
        </w:rPr>
        <w:t>s</w:t>
      </w:r>
      <w:r w:rsidRPr="00D1169E">
        <w:rPr>
          <w:rFonts w:cs="Arial"/>
          <w:sz w:val="16"/>
          <w:szCs w:val="16"/>
        </w:rPr>
        <w:t xml:space="preserve"> sociedades administradoras de fondos de pensiones y de cesantías, las sociedades f</w:t>
      </w:r>
      <w:r w:rsidRPr="00E958BF">
        <w:rPr>
          <w:rFonts w:cs="Arial"/>
          <w:sz w:val="16"/>
          <w:szCs w:val="16"/>
        </w:rPr>
        <w:t xml:space="preserve">iduciarias y las </w:t>
      </w:r>
      <w:r w:rsidR="00914FC2">
        <w:rPr>
          <w:rFonts w:cs="Arial"/>
          <w:sz w:val="16"/>
          <w:szCs w:val="16"/>
        </w:rPr>
        <w:t>a</w:t>
      </w:r>
      <w:r>
        <w:rPr>
          <w:rFonts w:cs="Arial"/>
          <w:sz w:val="16"/>
          <w:szCs w:val="16"/>
        </w:rPr>
        <w:t xml:space="preserve">seguradoras que ofrezcan </w:t>
      </w:r>
      <w:r w:rsidRPr="00E958BF">
        <w:rPr>
          <w:rFonts w:cs="Arial"/>
          <w:sz w:val="16"/>
          <w:szCs w:val="16"/>
        </w:rPr>
        <w:t>planes de pensiones voluntarios deben</w:t>
      </w:r>
      <w:r>
        <w:rPr>
          <w:rFonts w:cs="Arial"/>
          <w:spacing w:val="20"/>
          <w:sz w:val="16"/>
          <w:szCs w:val="16"/>
        </w:rPr>
        <w:t xml:space="preserve"> </w:t>
      </w:r>
      <w:r w:rsidRPr="00E958BF">
        <w:rPr>
          <w:rFonts w:cs="Arial"/>
          <w:sz w:val="16"/>
          <w:szCs w:val="16"/>
        </w:rPr>
        <w:t xml:space="preserve">revelar a los </w:t>
      </w:r>
      <w:r w:rsidR="006732D6" w:rsidRPr="00E958BF">
        <w:rPr>
          <w:rFonts w:cs="Arial"/>
          <w:sz w:val="16"/>
          <w:szCs w:val="16"/>
        </w:rPr>
        <w:t>partícipes</w:t>
      </w:r>
      <w:r w:rsidRPr="00E958BF">
        <w:rPr>
          <w:rFonts w:cs="Arial"/>
          <w:sz w:val="16"/>
          <w:szCs w:val="16"/>
        </w:rPr>
        <w:t xml:space="preserve"> de los fondos </w:t>
      </w:r>
      <w:r>
        <w:rPr>
          <w:rFonts w:cs="Arial"/>
          <w:sz w:val="16"/>
          <w:szCs w:val="16"/>
        </w:rPr>
        <w:t xml:space="preserve">que administren </w:t>
      </w:r>
      <w:r w:rsidRPr="00E958BF">
        <w:rPr>
          <w:rFonts w:cs="Arial"/>
          <w:sz w:val="16"/>
          <w:szCs w:val="16"/>
        </w:rPr>
        <w:t>la información relacionada con el mismo a través de los siguientes mecanismos</w:t>
      </w:r>
      <w:r>
        <w:rPr>
          <w:rFonts w:cs="Arial"/>
          <w:sz w:val="16"/>
          <w:szCs w:val="16"/>
        </w:rPr>
        <w:t xml:space="preserve">: </w:t>
      </w:r>
    </w:p>
    <w:p w:rsidR="00D1169E" w:rsidRDefault="00D1169E" w:rsidP="007F107C">
      <w:pPr>
        <w:rPr>
          <w:rFonts w:cs="Arial"/>
          <w:spacing w:val="20"/>
          <w:sz w:val="16"/>
          <w:szCs w:val="16"/>
          <w:lang w:val="es-CO"/>
        </w:rPr>
      </w:pPr>
    </w:p>
    <w:p w:rsidR="00D1169E" w:rsidRDefault="00D1169E" w:rsidP="00E958BF">
      <w:pPr>
        <w:pStyle w:val="Ttulo2"/>
      </w:pPr>
      <w:bookmarkStart w:id="5" w:name="_Toc269949587"/>
      <w:r>
        <w:t>3.1. Extractos</w:t>
      </w:r>
      <w:bookmarkEnd w:id="5"/>
      <w:r>
        <w:t xml:space="preserve"> </w:t>
      </w:r>
    </w:p>
    <w:p w:rsidR="00D1169E" w:rsidRDefault="00D1169E" w:rsidP="007F107C">
      <w:pPr>
        <w:rPr>
          <w:rFonts w:cs="Arial"/>
          <w:sz w:val="16"/>
          <w:szCs w:val="16"/>
        </w:rPr>
      </w:pPr>
    </w:p>
    <w:p w:rsidR="00C1107D" w:rsidRPr="00581985" w:rsidRDefault="00C1107D" w:rsidP="007F107C">
      <w:pPr>
        <w:rPr>
          <w:rFonts w:cs="Arial"/>
          <w:sz w:val="16"/>
          <w:szCs w:val="16"/>
        </w:rPr>
      </w:pPr>
      <w:r w:rsidRPr="0075232D">
        <w:rPr>
          <w:rFonts w:cs="Arial"/>
          <w:sz w:val="16"/>
          <w:szCs w:val="16"/>
        </w:rPr>
        <w:t>E</w:t>
      </w:r>
      <w:r w:rsidRPr="00581985">
        <w:rPr>
          <w:rFonts w:cs="Arial"/>
          <w:sz w:val="16"/>
          <w:szCs w:val="16"/>
        </w:rPr>
        <w:t>s deber de la</w:t>
      </w:r>
      <w:r w:rsidR="00AD4554" w:rsidRPr="00581985">
        <w:rPr>
          <w:rFonts w:cs="Arial"/>
          <w:sz w:val="16"/>
          <w:szCs w:val="16"/>
        </w:rPr>
        <w:t>s administradoras de este tipo de fondos</w:t>
      </w:r>
      <w:r w:rsidRPr="00581985">
        <w:rPr>
          <w:rFonts w:cs="Arial"/>
          <w:sz w:val="16"/>
          <w:szCs w:val="16"/>
        </w:rPr>
        <w:t xml:space="preserve"> revelar a los </w:t>
      </w:r>
      <w:r w:rsidR="006732D6" w:rsidRPr="00581985">
        <w:rPr>
          <w:rFonts w:cs="Arial"/>
          <w:sz w:val="16"/>
          <w:szCs w:val="16"/>
        </w:rPr>
        <w:t>partícipes</w:t>
      </w:r>
      <w:r w:rsidRPr="00581985">
        <w:rPr>
          <w:rFonts w:cs="Arial"/>
          <w:sz w:val="16"/>
          <w:szCs w:val="16"/>
        </w:rPr>
        <w:t xml:space="preserve"> de los fondos de pensiones voluntarias la información relacionada con l</w:t>
      </w:r>
      <w:r w:rsidR="009C4C64" w:rsidRPr="00581985">
        <w:rPr>
          <w:rFonts w:cs="Arial"/>
          <w:sz w:val="16"/>
          <w:szCs w:val="16"/>
        </w:rPr>
        <w:t>os</w:t>
      </w:r>
      <w:r w:rsidRPr="00581985">
        <w:rPr>
          <w:rFonts w:cs="Arial"/>
          <w:sz w:val="16"/>
          <w:szCs w:val="16"/>
        </w:rPr>
        <w:t xml:space="preserve"> mismo</w:t>
      </w:r>
      <w:r w:rsidR="009C4C64" w:rsidRPr="00581985">
        <w:rPr>
          <w:rFonts w:cs="Arial"/>
          <w:sz w:val="16"/>
          <w:szCs w:val="16"/>
        </w:rPr>
        <w:t>s</w:t>
      </w:r>
      <w:r w:rsidRPr="00581985">
        <w:rPr>
          <w:rFonts w:cs="Arial"/>
          <w:sz w:val="16"/>
          <w:szCs w:val="16"/>
        </w:rPr>
        <w:t xml:space="preserve"> a través de</w:t>
      </w:r>
      <w:r w:rsidR="007F107C" w:rsidRPr="00581985">
        <w:rPr>
          <w:rFonts w:cs="Arial"/>
          <w:sz w:val="16"/>
          <w:szCs w:val="16"/>
        </w:rPr>
        <w:t xml:space="preserve"> los extractos de cuenta.</w:t>
      </w:r>
    </w:p>
    <w:p w:rsidR="00AD4554" w:rsidRPr="007F107C" w:rsidRDefault="00AD4554" w:rsidP="002C4F48">
      <w:pPr>
        <w:rPr>
          <w:rFonts w:cs="Arial"/>
          <w:sz w:val="16"/>
          <w:szCs w:val="16"/>
        </w:rPr>
      </w:pPr>
    </w:p>
    <w:p w:rsidR="00C1107D" w:rsidRPr="007F107C" w:rsidRDefault="00C1107D" w:rsidP="002C4F48">
      <w:pPr>
        <w:rPr>
          <w:rFonts w:cs="Arial"/>
          <w:sz w:val="16"/>
          <w:szCs w:val="16"/>
        </w:rPr>
      </w:pPr>
      <w:r w:rsidRPr="007F107C">
        <w:rPr>
          <w:rFonts w:cs="Arial"/>
          <w:sz w:val="16"/>
          <w:szCs w:val="16"/>
        </w:rPr>
        <w:t>El extracto</w:t>
      </w:r>
      <w:r w:rsidR="00AD4554" w:rsidRPr="007F107C">
        <w:rPr>
          <w:rFonts w:cs="Arial"/>
          <w:sz w:val="16"/>
          <w:szCs w:val="16"/>
        </w:rPr>
        <w:t xml:space="preserve"> </w:t>
      </w:r>
      <w:r w:rsidRPr="007F107C">
        <w:rPr>
          <w:rFonts w:cs="Arial"/>
          <w:sz w:val="16"/>
          <w:szCs w:val="16"/>
        </w:rPr>
        <w:t>debe ajustarse a los formatos únicos para planes abiertos y para planes institucionales</w:t>
      </w:r>
      <w:r w:rsidR="00210421">
        <w:rPr>
          <w:rFonts w:cs="Arial"/>
          <w:sz w:val="16"/>
          <w:szCs w:val="16"/>
        </w:rPr>
        <w:t>,</w:t>
      </w:r>
      <w:r w:rsidRPr="007F107C">
        <w:rPr>
          <w:rFonts w:cs="Arial"/>
          <w:sz w:val="16"/>
          <w:szCs w:val="16"/>
        </w:rPr>
        <w:t xml:space="preserve"> </w:t>
      </w:r>
      <w:r w:rsidR="00210421">
        <w:rPr>
          <w:rFonts w:cs="Arial"/>
          <w:sz w:val="16"/>
          <w:szCs w:val="16"/>
        </w:rPr>
        <w:t xml:space="preserve">identificados como </w:t>
      </w:r>
      <w:r w:rsidRPr="007F107C">
        <w:rPr>
          <w:rFonts w:cs="Arial"/>
          <w:sz w:val="16"/>
          <w:szCs w:val="16"/>
        </w:rPr>
        <w:t xml:space="preserve">B-6000-11 </w:t>
      </w:r>
      <w:r w:rsidR="00AD4554" w:rsidRPr="007F107C">
        <w:rPr>
          <w:rFonts w:cs="Arial"/>
          <w:sz w:val="16"/>
          <w:szCs w:val="16"/>
        </w:rPr>
        <w:t>y</w:t>
      </w:r>
      <w:r w:rsidRPr="007F107C">
        <w:rPr>
          <w:rFonts w:cs="Arial"/>
          <w:sz w:val="16"/>
          <w:szCs w:val="16"/>
        </w:rPr>
        <w:t xml:space="preserve"> B-6000-12 del presente </w:t>
      </w:r>
      <w:r w:rsidR="002C4F48" w:rsidRPr="007F107C">
        <w:rPr>
          <w:rFonts w:cs="Arial"/>
          <w:sz w:val="16"/>
          <w:szCs w:val="16"/>
        </w:rPr>
        <w:t>C</w:t>
      </w:r>
      <w:r w:rsidRPr="007F107C">
        <w:rPr>
          <w:rFonts w:cs="Arial"/>
          <w:sz w:val="16"/>
          <w:szCs w:val="16"/>
        </w:rPr>
        <w:t xml:space="preserve">apítulo, los cuales se deben diligenciar de acuerdo con los requerimientos mínimos de información establecidos en el </w:t>
      </w:r>
      <w:r w:rsidR="00D1169E">
        <w:rPr>
          <w:rFonts w:cs="Arial"/>
          <w:sz w:val="16"/>
          <w:szCs w:val="16"/>
        </w:rPr>
        <w:t>A</w:t>
      </w:r>
      <w:r w:rsidRPr="007F107C">
        <w:rPr>
          <w:rFonts w:cs="Arial"/>
          <w:sz w:val="16"/>
          <w:szCs w:val="16"/>
        </w:rPr>
        <w:t>nexo</w:t>
      </w:r>
      <w:r w:rsidR="00914FC2">
        <w:rPr>
          <w:rFonts w:cs="Arial"/>
          <w:sz w:val="16"/>
          <w:szCs w:val="16"/>
        </w:rPr>
        <w:t xml:space="preserve"> 1 de este Capítulo</w:t>
      </w:r>
      <w:r w:rsidRPr="007F107C">
        <w:rPr>
          <w:rFonts w:cs="Arial"/>
          <w:sz w:val="16"/>
          <w:szCs w:val="16"/>
        </w:rPr>
        <w:t>. Sólo p</w:t>
      </w:r>
      <w:r w:rsidR="007F107C" w:rsidRPr="007F107C">
        <w:rPr>
          <w:rFonts w:cs="Arial"/>
          <w:sz w:val="16"/>
          <w:szCs w:val="16"/>
        </w:rPr>
        <w:t>ueden</w:t>
      </w:r>
      <w:r w:rsidRPr="007F107C">
        <w:rPr>
          <w:rFonts w:cs="Arial"/>
          <w:sz w:val="16"/>
          <w:szCs w:val="16"/>
        </w:rPr>
        <w:t xml:space="preserve"> introducirse variaciones al modelo en cuestión en relación con el uso del color institucional, el logo</w:t>
      </w:r>
      <w:r w:rsidR="00210421">
        <w:rPr>
          <w:rFonts w:cs="Arial"/>
          <w:sz w:val="16"/>
          <w:szCs w:val="16"/>
        </w:rPr>
        <w:t>,</w:t>
      </w:r>
      <w:r w:rsidRPr="007F107C">
        <w:rPr>
          <w:rFonts w:cs="Arial"/>
          <w:sz w:val="16"/>
          <w:szCs w:val="16"/>
        </w:rPr>
        <w:t xml:space="preserve"> símbolo o la sigla de la respectiva entidad.</w:t>
      </w:r>
    </w:p>
    <w:p w:rsidR="00C1107D" w:rsidRPr="00581985" w:rsidRDefault="00C1107D" w:rsidP="002C4F48">
      <w:pPr>
        <w:rPr>
          <w:rFonts w:cs="Arial"/>
          <w:sz w:val="16"/>
          <w:szCs w:val="16"/>
        </w:rPr>
      </w:pPr>
    </w:p>
    <w:p w:rsidR="00C1107D" w:rsidRPr="00581985" w:rsidRDefault="00C1107D" w:rsidP="002C4F48">
      <w:pPr>
        <w:rPr>
          <w:rFonts w:cs="Arial"/>
          <w:sz w:val="16"/>
          <w:szCs w:val="16"/>
        </w:rPr>
      </w:pPr>
      <w:r w:rsidRPr="00581985">
        <w:rPr>
          <w:rFonts w:cs="Arial"/>
          <w:sz w:val="16"/>
          <w:szCs w:val="16"/>
        </w:rPr>
        <w:t xml:space="preserve">Los extractos deben quedar mensualmente a disposición de los partícipes para consulta a través de la página de Internet de la respectiva </w:t>
      </w:r>
      <w:r w:rsidR="009C4C64" w:rsidRPr="00581985">
        <w:rPr>
          <w:rFonts w:cs="Arial"/>
          <w:sz w:val="16"/>
          <w:szCs w:val="16"/>
        </w:rPr>
        <w:t>e</w:t>
      </w:r>
      <w:r w:rsidRPr="00581985">
        <w:rPr>
          <w:rFonts w:cs="Arial"/>
          <w:sz w:val="16"/>
          <w:szCs w:val="16"/>
        </w:rPr>
        <w:t xml:space="preserve">ntidad a más tardar dentro de los </w:t>
      </w:r>
      <w:r w:rsidR="00AD4554" w:rsidRPr="00581985">
        <w:rPr>
          <w:rFonts w:cs="Arial"/>
          <w:sz w:val="16"/>
          <w:szCs w:val="16"/>
        </w:rPr>
        <w:t>10</w:t>
      </w:r>
      <w:r w:rsidRPr="00581985">
        <w:rPr>
          <w:rFonts w:cs="Arial"/>
          <w:sz w:val="16"/>
          <w:szCs w:val="16"/>
        </w:rPr>
        <w:t xml:space="preserve"> días hábiles siguientes al último día calendario del mes que se informa, </w:t>
      </w:r>
      <w:r w:rsidRPr="00125E92">
        <w:rPr>
          <w:rFonts w:cs="Arial"/>
          <w:sz w:val="16"/>
          <w:szCs w:val="16"/>
        </w:rPr>
        <w:t xml:space="preserve">o a través de un mecanismo con similar cobertura, salvo que el afiliado solicite por cualquier medio verificable a la </w:t>
      </w:r>
      <w:r w:rsidR="009C4C64" w:rsidRPr="00125E92">
        <w:rPr>
          <w:rFonts w:cs="Arial"/>
          <w:sz w:val="16"/>
          <w:szCs w:val="16"/>
        </w:rPr>
        <w:t>a</w:t>
      </w:r>
      <w:r w:rsidRPr="00125E92">
        <w:rPr>
          <w:rFonts w:cs="Arial"/>
          <w:sz w:val="16"/>
          <w:szCs w:val="16"/>
        </w:rPr>
        <w:t xml:space="preserve">dministradora el envío del extracto por correo físico </w:t>
      </w:r>
      <w:r w:rsidRPr="00581985">
        <w:rPr>
          <w:rFonts w:cs="Arial"/>
          <w:sz w:val="16"/>
          <w:szCs w:val="16"/>
        </w:rPr>
        <w:t>a la dirección que indique.</w:t>
      </w:r>
      <w:r w:rsidRPr="00125E92">
        <w:rPr>
          <w:rFonts w:cs="Arial"/>
          <w:sz w:val="16"/>
          <w:szCs w:val="16"/>
        </w:rPr>
        <w:t xml:space="preserve"> Para el efecto, la </w:t>
      </w:r>
      <w:r w:rsidR="009C4C64" w:rsidRPr="00125E92">
        <w:rPr>
          <w:rFonts w:cs="Arial"/>
          <w:sz w:val="16"/>
          <w:szCs w:val="16"/>
        </w:rPr>
        <w:t>a</w:t>
      </w:r>
      <w:r w:rsidRPr="00125E92">
        <w:rPr>
          <w:rFonts w:cs="Arial"/>
          <w:sz w:val="16"/>
          <w:szCs w:val="16"/>
        </w:rPr>
        <w:t>dministradora t</w:t>
      </w:r>
      <w:r w:rsidR="007F107C">
        <w:rPr>
          <w:rFonts w:cs="Arial"/>
          <w:sz w:val="16"/>
          <w:szCs w:val="16"/>
        </w:rPr>
        <w:t>iene</w:t>
      </w:r>
      <w:r w:rsidRPr="007F107C">
        <w:rPr>
          <w:rFonts w:cs="Arial"/>
          <w:sz w:val="16"/>
          <w:szCs w:val="16"/>
        </w:rPr>
        <w:t xml:space="preserve"> un plazo de </w:t>
      </w:r>
      <w:r w:rsidR="00AD4554" w:rsidRPr="007F107C">
        <w:rPr>
          <w:rFonts w:cs="Arial"/>
          <w:sz w:val="16"/>
          <w:szCs w:val="16"/>
        </w:rPr>
        <w:t>10</w:t>
      </w:r>
      <w:r w:rsidRPr="007F107C">
        <w:rPr>
          <w:rFonts w:cs="Arial"/>
          <w:sz w:val="16"/>
          <w:szCs w:val="16"/>
        </w:rPr>
        <w:t xml:space="preserve"> días hábiles contados a partir de la recepción de la solicitud para la remisión de dicha información.</w:t>
      </w:r>
      <w:r w:rsidR="00D30466" w:rsidRPr="007F107C">
        <w:rPr>
          <w:rFonts w:cs="Arial"/>
          <w:sz w:val="16"/>
          <w:szCs w:val="16"/>
        </w:rPr>
        <w:t xml:space="preserve"> </w:t>
      </w:r>
    </w:p>
    <w:p w:rsidR="00C1107D" w:rsidRPr="00581985" w:rsidRDefault="00C1107D" w:rsidP="002C4F48">
      <w:pPr>
        <w:rPr>
          <w:rFonts w:cs="Arial"/>
          <w:sz w:val="16"/>
          <w:szCs w:val="16"/>
        </w:rPr>
      </w:pPr>
    </w:p>
    <w:p w:rsidR="00C1107D" w:rsidRPr="00581985" w:rsidRDefault="00C1107D" w:rsidP="002C4F48">
      <w:pPr>
        <w:rPr>
          <w:rFonts w:cs="Arial"/>
          <w:sz w:val="16"/>
          <w:szCs w:val="16"/>
        </w:rPr>
      </w:pPr>
      <w:r w:rsidRPr="00581985">
        <w:rPr>
          <w:rFonts w:cs="Arial"/>
          <w:sz w:val="16"/>
          <w:szCs w:val="16"/>
        </w:rPr>
        <w:t xml:space="preserve">Los medios a través de los cuales se pone a disposición de los partícipes la información de sus extractos, deben ser informados a los mismos al momento de la afiliación o cuando dichos medios se modifiquen. Para el efecto, la </w:t>
      </w:r>
      <w:r w:rsidR="009C4C64" w:rsidRPr="00581985">
        <w:rPr>
          <w:rFonts w:cs="Arial"/>
          <w:sz w:val="16"/>
          <w:szCs w:val="16"/>
        </w:rPr>
        <w:t>a</w:t>
      </w:r>
      <w:r w:rsidRPr="00581985">
        <w:rPr>
          <w:rFonts w:cs="Arial"/>
          <w:sz w:val="16"/>
          <w:szCs w:val="16"/>
        </w:rPr>
        <w:t>dministradora debe dejar evidencia de la notificación realizada al partícipe sobre tales disposiciones.</w:t>
      </w:r>
      <w:r w:rsidR="00D30466" w:rsidRPr="00581985">
        <w:rPr>
          <w:rFonts w:cs="Arial"/>
          <w:sz w:val="16"/>
          <w:szCs w:val="16"/>
        </w:rPr>
        <w:t xml:space="preserve"> </w:t>
      </w:r>
    </w:p>
    <w:p w:rsidR="00C1107D" w:rsidRPr="00581985" w:rsidRDefault="00C1107D" w:rsidP="002C4F48">
      <w:pPr>
        <w:rPr>
          <w:rFonts w:cs="Arial"/>
          <w:sz w:val="16"/>
          <w:szCs w:val="16"/>
        </w:rPr>
      </w:pPr>
    </w:p>
    <w:p w:rsidR="00C1107D" w:rsidRDefault="00C1107D" w:rsidP="002C4F48">
      <w:pPr>
        <w:rPr>
          <w:rFonts w:cs="Arial"/>
          <w:sz w:val="16"/>
          <w:szCs w:val="16"/>
        </w:rPr>
      </w:pPr>
      <w:r w:rsidRPr="00581985">
        <w:rPr>
          <w:rFonts w:cs="Arial"/>
          <w:sz w:val="16"/>
          <w:szCs w:val="16"/>
        </w:rPr>
        <w:t xml:space="preserve">La </w:t>
      </w:r>
      <w:r w:rsidR="00A32D6B" w:rsidRPr="00581985">
        <w:rPr>
          <w:rFonts w:cs="Arial"/>
          <w:sz w:val="16"/>
          <w:szCs w:val="16"/>
        </w:rPr>
        <w:t>SFC</w:t>
      </w:r>
      <w:r w:rsidRPr="00581985">
        <w:rPr>
          <w:rFonts w:cs="Arial"/>
          <w:sz w:val="16"/>
          <w:szCs w:val="16"/>
        </w:rPr>
        <w:t xml:space="preserve"> </w:t>
      </w:r>
      <w:r w:rsidR="007F107C" w:rsidRPr="00581985">
        <w:rPr>
          <w:rFonts w:cs="Arial"/>
          <w:sz w:val="16"/>
          <w:szCs w:val="16"/>
        </w:rPr>
        <w:t xml:space="preserve">debe </w:t>
      </w:r>
      <w:r w:rsidRPr="00581985">
        <w:rPr>
          <w:rFonts w:cs="Arial"/>
          <w:sz w:val="16"/>
          <w:szCs w:val="16"/>
        </w:rPr>
        <w:t xml:space="preserve">evaluar la idoneidad y seguridad del medio que disponga la </w:t>
      </w:r>
      <w:r w:rsidR="009C4C64" w:rsidRPr="00581985">
        <w:rPr>
          <w:rFonts w:cs="Arial"/>
          <w:sz w:val="16"/>
          <w:szCs w:val="16"/>
        </w:rPr>
        <w:t>a</w:t>
      </w:r>
      <w:r w:rsidRPr="00581985">
        <w:rPr>
          <w:rFonts w:cs="Arial"/>
          <w:sz w:val="16"/>
          <w:szCs w:val="16"/>
        </w:rPr>
        <w:t xml:space="preserve">dministradora para que los partícipes del </w:t>
      </w:r>
      <w:r w:rsidR="009C4C64" w:rsidRPr="00581985">
        <w:rPr>
          <w:rFonts w:cs="Arial"/>
          <w:sz w:val="16"/>
          <w:szCs w:val="16"/>
        </w:rPr>
        <w:t>f</w:t>
      </w:r>
      <w:r w:rsidRPr="00581985">
        <w:rPr>
          <w:rFonts w:cs="Arial"/>
          <w:sz w:val="16"/>
          <w:szCs w:val="16"/>
        </w:rPr>
        <w:t>ondo consulten la información de sus extractos, al momento de autorizar su inclusión en el reglamento del fondo de pensiones voluntarias.</w:t>
      </w:r>
    </w:p>
    <w:p w:rsidR="00D1169E" w:rsidRDefault="00D1169E" w:rsidP="002C4F48">
      <w:pPr>
        <w:rPr>
          <w:rFonts w:cs="Arial"/>
          <w:sz w:val="16"/>
          <w:szCs w:val="16"/>
        </w:rPr>
      </w:pPr>
    </w:p>
    <w:p w:rsidR="00D1169E" w:rsidRPr="00D1169E" w:rsidRDefault="00D1169E" w:rsidP="00E958BF">
      <w:pPr>
        <w:pStyle w:val="Ttulo2"/>
      </w:pPr>
      <w:bookmarkStart w:id="6" w:name="_Toc269949588"/>
      <w:r w:rsidRPr="00D1169E">
        <w:t xml:space="preserve">3.2. </w:t>
      </w:r>
      <w:r>
        <w:t>Ficha técnica</w:t>
      </w:r>
      <w:bookmarkEnd w:id="6"/>
    </w:p>
    <w:p w:rsidR="00D1169E" w:rsidRDefault="00D1169E" w:rsidP="00E958BF">
      <w:pPr>
        <w:rPr>
          <w:rFonts w:cs="Arial"/>
          <w:sz w:val="16"/>
          <w:szCs w:val="16"/>
        </w:rPr>
      </w:pPr>
    </w:p>
    <w:p w:rsidR="00D1169E" w:rsidRPr="00E958BF" w:rsidRDefault="00D1169E" w:rsidP="00E958BF">
      <w:pPr>
        <w:rPr>
          <w:rFonts w:cs="Arial"/>
          <w:sz w:val="16"/>
          <w:szCs w:val="16"/>
        </w:rPr>
      </w:pPr>
      <w:r>
        <w:rPr>
          <w:rFonts w:cs="Arial"/>
          <w:sz w:val="16"/>
          <w:szCs w:val="16"/>
        </w:rPr>
        <w:t xml:space="preserve">Las entidades </w:t>
      </w:r>
      <w:r w:rsidRPr="00D1169E">
        <w:rPr>
          <w:rFonts w:cs="Arial"/>
          <w:sz w:val="16"/>
          <w:szCs w:val="16"/>
        </w:rPr>
        <w:t>que administren fondos de pensiones v</w:t>
      </w:r>
      <w:r w:rsidRPr="00E958BF">
        <w:rPr>
          <w:rFonts w:cs="Arial"/>
          <w:sz w:val="16"/>
          <w:szCs w:val="16"/>
        </w:rPr>
        <w:t xml:space="preserve">oluntarias deben adoptar para cada portafolio de inversión que conforma estos fondos una ficha técnica que contenga la información básica de la misma. En el evento en que el fondo esté constituido por un sólo portafolio, la ficha técnica adoptada </w:t>
      </w:r>
      <w:r>
        <w:rPr>
          <w:rFonts w:cs="Arial"/>
          <w:sz w:val="16"/>
          <w:szCs w:val="16"/>
        </w:rPr>
        <w:t xml:space="preserve">debe </w:t>
      </w:r>
      <w:r w:rsidRPr="00D1169E">
        <w:rPr>
          <w:rFonts w:cs="Arial"/>
          <w:sz w:val="16"/>
          <w:szCs w:val="16"/>
        </w:rPr>
        <w:t>ser</w:t>
      </w:r>
      <w:r w:rsidRPr="00E958BF">
        <w:rPr>
          <w:rFonts w:cs="Arial"/>
          <w:sz w:val="16"/>
          <w:szCs w:val="16"/>
        </w:rPr>
        <w:t xml:space="preserve"> la del fondo.</w:t>
      </w:r>
    </w:p>
    <w:p w:rsidR="00D1169E" w:rsidRDefault="00D1169E" w:rsidP="00E958BF">
      <w:pPr>
        <w:rPr>
          <w:rFonts w:cs="Arial"/>
          <w:sz w:val="16"/>
          <w:szCs w:val="16"/>
        </w:rPr>
      </w:pPr>
    </w:p>
    <w:p w:rsidR="00D1169E" w:rsidRPr="00E958BF" w:rsidRDefault="00D1169E" w:rsidP="00E958BF">
      <w:pPr>
        <w:rPr>
          <w:rFonts w:cs="Arial"/>
          <w:sz w:val="16"/>
          <w:szCs w:val="16"/>
        </w:rPr>
      </w:pPr>
      <w:r w:rsidRPr="00D1169E">
        <w:rPr>
          <w:rFonts w:cs="Arial"/>
          <w:sz w:val="16"/>
          <w:szCs w:val="16"/>
        </w:rPr>
        <w:t>La  ficha técnica debe</w:t>
      </w:r>
      <w:r w:rsidRPr="00E958BF">
        <w:rPr>
          <w:rFonts w:cs="Arial"/>
          <w:sz w:val="16"/>
          <w:szCs w:val="16"/>
        </w:rPr>
        <w:t xml:space="preserve"> diligenciarse de acuerdo con los requerimientos mínimos de información y al modelo </w:t>
      </w:r>
      <w:r>
        <w:rPr>
          <w:rFonts w:cs="Arial"/>
          <w:sz w:val="16"/>
          <w:szCs w:val="16"/>
        </w:rPr>
        <w:t xml:space="preserve">contenido en el </w:t>
      </w:r>
      <w:r w:rsidRPr="00E958BF">
        <w:rPr>
          <w:rFonts w:cs="Arial"/>
          <w:sz w:val="16"/>
          <w:szCs w:val="16"/>
        </w:rPr>
        <w:t>Anexo</w:t>
      </w:r>
      <w:r w:rsidR="00914FC2">
        <w:rPr>
          <w:rFonts w:cs="Arial"/>
          <w:sz w:val="16"/>
          <w:szCs w:val="16"/>
        </w:rPr>
        <w:t xml:space="preserve"> 2</w:t>
      </w:r>
      <w:r w:rsidR="00E958BF">
        <w:rPr>
          <w:rFonts w:cs="Arial"/>
          <w:sz w:val="16"/>
          <w:szCs w:val="16"/>
        </w:rPr>
        <w:t xml:space="preserve"> </w:t>
      </w:r>
      <w:r w:rsidR="00914FC2">
        <w:rPr>
          <w:rFonts w:cs="Arial"/>
          <w:sz w:val="16"/>
          <w:szCs w:val="16"/>
        </w:rPr>
        <w:t>d</w:t>
      </w:r>
      <w:r w:rsidR="00E958BF">
        <w:rPr>
          <w:rFonts w:cs="Arial"/>
          <w:sz w:val="16"/>
          <w:szCs w:val="16"/>
        </w:rPr>
        <w:t>el presente Capítulo</w:t>
      </w:r>
      <w:r w:rsidRPr="00E958BF">
        <w:rPr>
          <w:rFonts w:cs="Arial"/>
          <w:sz w:val="16"/>
          <w:szCs w:val="16"/>
        </w:rPr>
        <w:t>. Sólo p</w:t>
      </w:r>
      <w:r>
        <w:rPr>
          <w:rFonts w:cs="Arial"/>
          <w:sz w:val="16"/>
          <w:szCs w:val="16"/>
        </w:rPr>
        <w:t>ueden</w:t>
      </w:r>
      <w:r w:rsidRPr="00E958BF">
        <w:rPr>
          <w:rFonts w:cs="Arial"/>
          <w:sz w:val="16"/>
          <w:szCs w:val="16"/>
        </w:rPr>
        <w:t xml:space="preserve"> introducirse variaciones al modelo en cuestión en relación con el uso del color institucional, el logo</w:t>
      </w:r>
      <w:r w:rsidR="00210421">
        <w:rPr>
          <w:rFonts w:cs="Arial"/>
          <w:sz w:val="16"/>
          <w:szCs w:val="16"/>
        </w:rPr>
        <w:t>,</w:t>
      </w:r>
      <w:r w:rsidRPr="00E958BF">
        <w:rPr>
          <w:rFonts w:cs="Arial"/>
          <w:sz w:val="16"/>
          <w:szCs w:val="16"/>
        </w:rPr>
        <w:t xml:space="preserve"> símbolo o la sigla de la respectiva entidad. </w:t>
      </w:r>
    </w:p>
    <w:p w:rsidR="00D1169E" w:rsidRDefault="00D1169E" w:rsidP="00D1169E">
      <w:pPr>
        <w:rPr>
          <w:rFonts w:cs="Arial"/>
          <w:sz w:val="16"/>
          <w:szCs w:val="16"/>
        </w:rPr>
      </w:pPr>
    </w:p>
    <w:p w:rsidR="00D1169E" w:rsidRPr="00581985" w:rsidRDefault="00D1169E" w:rsidP="00D1169E">
      <w:pPr>
        <w:rPr>
          <w:rFonts w:cs="Arial"/>
          <w:sz w:val="16"/>
          <w:szCs w:val="16"/>
        </w:rPr>
      </w:pPr>
      <w:r w:rsidRPr="00D1169E">
        <w:rPr>
          <w:rFonts w:cs="Arial"/>
          <w:sz w:val="16"/>
          <w:szCs w:val="16"/>
        </w:rPr>
        <w:t>Cada ficha técnica debe</w:t>
      </w:r>
      <w:r w:rsidRPr="00E958BF">
        <w:rPr>
          <w:rFonts w:cs="Arial"/>
          <w:sz w:val="16"/>
          <w:szCs w:val="16"/>
        </w:rPr>
        <w:t xml:space="preserve"> actualizarse mensualmente dentro de los </w:t>
      </w:r>
      <w:r w:rsidR="00210421">
        <w:rPr>
          <w:rFonts w:cs="Arial"/>
          <w:sz w:val="16"/>
          <w:szCs w:val="16"/>
        </w:rPr>
        <w:t xml:space="preserve">5 </w:t>
      </w:r>
      <w:r w:rsidRPr="00E958BF">
        <w:rPr>
          <w:rFonts w:cs="Arial"/>
          <w:sz w:val="16"/>
          <w:szCs w:val="16"/>
        </w:rPr>
        <w:t>días hábiles siguientes al último día calendario del mes que se informa y publicarse en la página de Internet de la respectiva entidad o difundirse a través de un mecanismo con similar cobertura</w:t>
      </w:r>
      <w:r>
        <w:rPr>
          <w:rFonts w:cs="Arial"/>
          <w:sz w:val="16"/>
          <w:szCs w:val="16"/>
        </w:rPr>
        <w:t>.</w:t>
      </w:r>
    </w:p>
    <w:p w:rsidR="00A56EB8" w:rsidRPr="00E958BF" w:rsidRDefault="00A56EB8" w:rsidP="00E958BF">
      <w:pPr>
        <w:rPr>
          <w:rFonts w:cs="Arial"/>
          <w:sz w:val="16"/>
          <w:szCs w:val="16"/>
        </w:rPr>
      </w:pPr>
    </w:p>
    <w:p w:rsidR="00A56EB8" w:rsidRDefault="00A56EB8" w:rsidP="00A56EB8">
      <w:pPr>
        <w:pStyle w:val="Ttulo1"/>
        <w:rPr>
          <w:caps w:val="0"/>
        </w:rPr>
      </w:pPr>
    </w:p>
    <w:p w:rsidR="00A56EB8" w:rsidRPr="00AD4554" w:rsidRDefault="00A56EB8" w:rsidP="00A56EB8">
      <w:pPr>
        <w:pStyle w:val="Ttulo1"/>
      </w:pPr>
      <w:bookmarkStart w:id="7" w:name="_Toc269949589"/>
      <w:r>
        <w:rPr>
          <w:caps w:val="0"/>
        </w:rPr>
        <w:t xml:space="preserve">4. </w:t>
      </w:r>
      <w:r w:rsidRPr="00AD4554">
        <w:rPr>
          <w:caps w:val="0"/>
        </w:rPr>
        <w:t>PRÁCTICAS INSEGURAS Y NO AUTORIZADAS</w:t>
      </w:r>
      <w:bookmarkEnd w:id="7"/>
    </w:p>
    <w:p w:rsidR="00A56EB8" w:rsidRDefault="00A56EB8" w:rsidP="00A56EB8">
      <w:pPr>
        <w:rPr>
          <w:rFonts w:cs="Arial"/>
          <w:sz w:val="16"/>
          <w:szCs w:val="16"/>
        </w:rPr>
      </w:pPr>
    </w:p>
    <w:p w:rsidR="00A56EB8" w:rsidRPr="0075232D" w:rsidRDefault="00A56EB8" w:rsidP="00A56EB8">
      <w:pPr>
        <w:rPr>
          <w:rFonts w:cs="Arial"/>
          <w:sz w:val="16"/>
          <w:szCs w:val="16"/>
        </w:rPr>
      </w:pPr>
      <w:r>
        <w:rPr>
          <w:rFonts w:cs="Arial"/>
          <w:sz w:val="16"/>
          <w:szCs w:val="16"/>
        </w:rPr>
        <w:t>S</w:t>
      </w:r>
      <w:r w:rsidRPr="0075232D">
        <w:rPr>
          <w:rFonts w:cs="Arial"/>
          <w:sz w:val="16"/>
          <w:szCs w:val="16"/>
        </w:rPr>
        <w:t>e consideran como prácticas inseguras y no autorizadas</w:t>
      </w:r>
      <w:r w:rsidR="007F107C">
        <w:rPr>
          <w:rFonts w:cs="Arial"/>
          <w:sz w:val="16"/>
          <w:szCs w:val="16"/>
        </w:rPr>
        <w:t>,</w:t>
      </w:r>
      <w:r w:rsidRPr="0075232D">
        <w:rPr>
          <w:rFonts w:cs="Arial"/>
          <w:sz w:val="16"/>
          <w:szCs w:val="16"/>
        </w:rPr>
        <w:t xml:space="preserve"> el ofrecimiento y celebración de los planes de pensiones de jubilación e invalidez así como la utilización de éstos y de los fondos de pensiones de jubilación e invalidez autorizados por la </w:t>
      </w:r>
      <w:r>
        <w:rPr>
          <w:rFonts w:cs="Arial"/>
          <w:sz w:val="16"/>
          <w:szCs w:val="16"/>
        </w:rPr>
        <w:t>SFC</w:t>
      </w:r>
      <w:r w:rsidRPr="0075232D">
        <w:rPr>
          <w:rFonts w:cs="Arial"/>
          <w:sz w:val="16"/>
          <w:szCs w:val="16"/>
        </w:rPr>
        <w:t>, como mecanismos destinados a la obtención de prestaciones no asociadas a la vejez, invalidez, viudez u orfandad de los partícipes o beneficiarios, como por ejemplo</w:t>
      </w:r>
      <w:r w:rsidR="007F107C">
        <w:rPr>
          <w:rFonts w:cs="Arial"/>
          <w:sz w:val="16"/>
          <w:szCs w:val="16"/>
        </w:rPr>
        <w:t>,</w:t>
      </w:r>
      <w:r w:rsidRPr="0075232D">
        <w:rPr>
          <w:rFonts w:cs="Arial"/>
          <w:sz w:val="16"/>
          <w:szCs w:val="16"/>
        </w:rPr>
        <w:t xml:space="preserve"> para invertir los excedentes de liquidez de la entidad patrocinadora con el objeto de obtener rendimientos de los cuales </w:t>
      </w:r>
      <w:r w:rsidR="007F107C">
        <w:rPr>
          <w:rFonts w:cs="Arial"/>
          <w:sz w:val="16"/>
          <w:szCs w:val="16"/>
        </w:rPr>
        <w:t>ella</w:t>
      </w:r>
      <w:r w:rsidRPr="0075232D">
        <w:rPr>
          <w:rFonts w:cs="Arial"/>
          <w:sz w:val="16"/>
          <w:szCs w:val="16"/>
        </w:rPr>
        <w:t xml:space="preserve"> misma sea la beneficiaria.</w:t>
      </w:r>
    </w:p>
    <w:sectPr w:rsidR="00A56EB8" w:rsidRPr="0075232D" w:rsidSect="00182E79">
      <w:footerReference w:type="default" r:id="rId10"/>
      <w:pgSz w:w="12240" w:h="18720" w:code="14"/>
      <w:pgMar w:top="1418" w:right="1701" w:bottom="1418" w:left="1701" w:header="1134" w:footer="1134" w:gutter="0"/>
      <w:paperSrc w:first="15" w:other="15"/>
      <w:pgNumType w:start="1"/>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79A" w:rsidRDefault="00E8579A">
      <w:r>
        <w:separator/>
      </w:r>
    </w:p>
  </w:endnote>
  <w:endnote w:type="continuationSeparator" w:id="0">
    <w:p w:rsidR="00E8579A" w:rsidRDefault="00E8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Arial"/>
    <w:panose1 w:val="00000000000000000000"/>
    <w:charset w:val="00"/>
    <w:family w:val="swiss"/>
    <w:notTrueType/>
    <w:pitch w:val="variable"/>
    <w:sig w:usb0="00000003" w:usb1="00000000" w:usb2="00000000" w:usb3="00000000" w:csb0="00000001" w:csb1="00000000"/>
  </w:font>
  <w:font w:name="Arial (W1)">
    <w:charset w:val="00"/>
    <w:family w:val="swiss"/>
    <w:pitch w:val="variable"/>
    <w:sig w:usb0="20002A87" w:usb1="80000000" w:usb2="00000008"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69E" w:rsidRDefault="00D1169E" w:rsidP="006E3D84">
    <w:pPr>
      <w:pStyle w:val="Piedepgina"/>
      <w:rPr>
        <w:lang w:val="pt-BR"/>
      </w:rPr>
    </w:pPr>
  </w:p>
  <w:p w:rsidR="00D1169E" w:rsidRPr="00315D26" w:rsidRDefault="00D1169E" w:rsidP="006E3D84">
    <w:pPr>
      <w:pStyle w:val="Piedepgina"/>
      <w:rPr>
        <w:b/>
        <w:lang w:val="pt-BR"/>
      </w:rPr>
    </w:pPr>
    <w:r w:rsidRPr="00315D26">
      <w:rPr>
        <w:b/>
        <w:lang w:val="pt-BR"/>
      </w:rPr>
      <w:t>PARTE II – TÍTULO III – CAPÍTULO VI</w:t>
    </w:r>
    <w:r w:rsidRPr="00315D26">
      <w:rPr>
        <w:b/>
        <w:lang w:val="pt-BR"/>
      </w:rPr>
      <w:tab/>
    </w:r>
    <w:r w:rsidRPr="00315D26">
      <w:rPr>
        <w:b/>
        <w:lang w:val="pt-BR"/>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D6" w:rsidRDefault="006732D6" w:rsidP="006E3D84">
    <w:pPr>
      <w:pStyle w:val="Piedepgina"/>
      <w:rPr>
        <w:lang w:val="pt-BR"/>
      </w:rPr>
    </w:pPr>
  </w:p>
  <w:p w:rsidR="006732D6" w:rsidRPr="009E03CC" w:rsidRDefault="006732D6" w:rsidP="00315D26">
    <w:pPr>
      <w:pStyle w:val="Piedepgina"/>
      <w:framePr w:wrap="around" w:vAnchor="text" w:hAnchor="page" w:x="10426" w:y="1"/>
      <w:rPr>
        <w:rStyle w:val="Nmerodepgina"/>
        <w:rFonts w:cs="Arial"/>
        <w:b/>
        <w:szCs w:val="18"/>
      </w:rPr>
    </w:pPr>
    <w:r w:rsidRPr="009E03CC">
      <w:rPr>
        <w:rStyle w:val="Nmerodepgina"/>
        <w:rFonts w:cs="Arial"/>
        <w:b/>
        <w:szCs w:val="18"/>
      </w:rPr>
      <w:fldChar w:fldCharType="begin"/>
    </w:r>
    <w:r>
      <w:rPr>
        <w:rStyle w:val="Nmerodepgina"/>
        <w:rFonts w:cs="Arial"/>
        <w:b/>
        <w:szCs w:val="18"/>
      </w:rPr>
      <w:instrText>PAGE</w:instrText>
    </w:r>
    <w:r w:rsidRPr="009E03CC">
      <w:rPr>
        <w:rStyle w:val="Nmerodepgina"/>
        <w:rFonts w:cs="Arial"/>
        <w:b/>
        <w:szCs w:val="18"/>
      </w:rPr>
      <w:instrText xml:space="preserve">  </w:instrText>
    </w:r>
    <w:r w:rsidRPr="009E03CC">
      <w:rPr>
        <w:rStyle w:val="Nmerodepgina"/>
        <w:rFonts w:cs="Arial"/>
        <w:b/>
        <w:szCs w:val="18"/>
      </w:rPr>
      <w:fldChar w:fldCharType="separate"/>
    </w:r>
    <w:r>
      <w:rPr>
        <w:rStyle w:val="Nmerodepgina"/>
        <w:rFonts w:cs="Arial"/>
        <w:b/>
        <w:noProof/>
        <w:szCs w:val="18"/>
      </w:rPr>
      <w:t>1</w:t>
    </w:r>
    <w:r w:rsidRPr="009E03CC">
      <w:rPr>
        <w:rStyle w:val="Nmerodepgina"/>
        <w:rFonts w:cs="Arial"/>
        <w:b/>
        <w:szCs w:val="18"/>
      </w:rPr>
      <w:fldChar w:fldCharType="end"/>
    </w:r>
  </w:p>
  <w:p w:rsidR="006732D6" w:rsidRPr="00315D26" w:rsidRDefault="006732D6" w:rsidP="006E3D84">
    <w:pPr>
      <w:pStyle w:val="Piedepgina"/>
      <w:rPr>
        <w:b/>
        <w:lang w:val="pt-BR"/>
      </w:rPr>
    </w:pPr>
    <w:r w:rsidRPr="00315D26">
      <w:rPr>
        <w:b/>
        <w:lang w:val="pt-BR"/>
      </w:rPr>
      <w:t>PARTE II – TÍTULO III – CAPÍTULO VI</w:t>
    </w:r>
    <w:r w:rsidRPr="00315D26">
      <w:rPr>
        <w:b/>
        <w:lang w:val="pt-BR"/>
      </w:rPr>
      <w:tab/>
    </w:r>
    <w:r w:rsidRPr="00315D26">
      <w:rPr>
        <w:b/>
        <w:lang w:val="pt-BR"/>
      </w:rPr>
      <w:tab/>
      <w:t xml:space="preserve">PÁGINA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79A" w:rsidRDefault="00E8579A">
      <w:r>
        <w:separator/>
      </w:r>
    </w:p>
  </w:footnote>
  <w:footnote w:type="continuationSeparator" w:id="0">
    <w:p w:rsidR="00E8579A" w:rsidRDefault="00E85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69E" w:rsidRDefault="00D1169E" w:rsidP="00315D26">
    <w:pPr>
      <w:pStyle w:val="Encabezado"/>
      <w:tabs>
        <w:tab w:val="center" w:pos="4420"/>
        <w:tab w:val="left" w:pos="7716"/>
      </w:tabs>
      <w:jc w:val="center"/>
      <w:rPr>
        <w:b/>
        <w:sz w:val="24"/>
        <w:szCs w:val="24"/>
      </w:rPr>
    </w:pPr>
    <w:r w:rsidRPr="00315D26">
      <w:rPr>
        <w:b/>
        <w:sz w:val="24"/>
        <w:szCs w:val="24"/>
      </w:rPr>
      <w:t>SUPERINTENDENCIA FINANCIERA DE COLOMBIA</w:t>
    </w:r>
  </w:p>
  <w:p w:rsidR="00D1169E" w:rsidRPr="00315D26" w:rsidRDefault="00D1169E" w:rsidP="00315D26">
    <w:pPr>
      <w:pStyle w:val="Encabezado"/>
      <w:tabs>
        <w:tab w:val="center" w:pos="4420"/>
        <w:tab w:val="left" w:pos="7716"/>
      </w:tabs>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E8E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7B16E9"/>
    <w:multiLevelType w:val="hybridMultilevel"/>
    <w:tmpl w:val="5CA4718A"/>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
    <w:nsid w:val="077F4451"/>
    <w:multiLevelType w:val="hybridMultilevel"/>
    <w:tmpl w:val="A3708BEA"/>
    <w:lvl w:ilvl="0" w:tplc="EE720ED4">
      <w:start w:val="1"/>
      <w:numFmt w:val="lowerRoman"/>
      <w:lvlText w:val="%1"/>
      <w:lvlJc w:val="left"/>
      <w:pPr>
        <w:tabs>
          <w:tab w:val="num" w:pos="1080"/>
        </w:tabs>
        <w:ind w:left="1440" w:hanging="360"/>
      </w:pPr>
      <w:rPr>
        <w:rFonts w:hint="default"/>
      </w:rPr>
    </w:lvl>
    <w:lvl w:ilvl="1" w:tplc="0C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D54F88"/>
    <w:multiLevelType w:val="hybridMultilevel"/>
    <w:tmpl w:val="C2AA8F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0734732"/>
    <w:multiLevelType w:val="hybridMultilevel"/>
    <w:tmpl w:val="33AA4860"/>
    <w:lvl w:ilvl="0" w:tplc="24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115E692F"/>
    <w:multiLevelType w:val="hybridMultilevel"/>
    <w:tmpl w:val="0DD6514E"/>
    <w:lvl w:ilvl="0" w:tplc="324CE19C">
      <w:start w:val="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091CC6"/>
    <w:multiLevelType w:val="hybridMultilevel"/>
    <w:tmpl w:val="CE62FEB8"/>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9">
    <w:nsid w:val="16ED4345"/>
    <w:multiLevelType w:val="hybridMultilevel"/>
    <w:tmpl w:val="B9547706"/>
    <w:lvl w:ilvl="0" w:tplc="85081626">
      <w:start w:val="1"/>
      <w:numFmt w:val="lowerLetter"/>
      <w:lvlText w:val="%1."/>
      <w:lvlJc w:val="left"/>
      <w:pPr>
        <w:tabs>
          <w:tab w:val="num" w:pos="1425"/>
        </w:tabs>
        <w:ind w:left="1425" w:hanging="360"/>
      </w:pPr>
      <w:rPr>
        <w:rFonts w:cs="Times New Roman" w:hint="default"/>
        <w:b/>
      </w:rPr>
    </w:lvl>
    <w:lvl w:ilvl="1" w:tplc="0C0A0019" w:tentative="1">
      <w:start w:val="1"/>
      <w:numFmt w:val="lowerLetter"/>
      <w:lvlText w:val="%2."/>
      <w:lvlJc w:val="left"/>
      <w:pPr>
        <w:tabs>
          <w:tab w:val="num" w:pos="2145"/>
        </w:tabs>
        <w:ind w:left="2145" w:hanging="360"/>
      </w:pPr>
      <w:rPr>
        <w:rFonts w:cs="Times New Roman"/>
      </w:rPr>
    </w:lvl>
    <w:lvl w:ilvl="2" w:tplc="0C0A001B" w:tentative="1">
      <w:start w:val="1"/>
      <w:numFmt w:val="lowerRoman"/>
      <w:lvlText w:val="%3."/>
      <w:lvlJc w:val="right"/>
      <w:pPr>
        <w:tabs>
          <w:tab w:val="num" w:pos="2865"/>
        </w:tabs>
        <w:ind w:left="2865" w:hanging="180"/>
      </w:pPr>
      <w:rPr>
        <w:rFonts w:cs="Times New Roman"/>
      </w:rPr>
    </w:lvl>
    <w:lvl w:ilvl="3" w:tplc="0C0A000F" w:tentative="1">
      <w:start w:val="1"/>
      <w:numFmt w:val="decimal"/>
      <w:lvlText w:val="%4."/>
      <w:lvlJc w:val="left"/>
      <w:pPr>
        <w:tabs>
          <w:tab w:val="num" w:pos="3585"/>
        </w:tabs>
        <w:ind w:left="3585" w:hanging="360"/>
      </w:pPr>
      <w:rPr>
        <w:rFonts w:cs="Times New Roman"/>
      </w:rPr>
    </w:lvl>
    <w:lvl w:ilvl="4" w:tplc="0C0A0019" w:tentative="1">
      <w:start w:val="1"/>
      <w:numFmt w:val="lowerLetter"/>
      <w:lvlText w:val="%5."/>
      <w:lvlJc w:val="left"/>
      <w:pPr>
        <w:tabs>
          <w:tab w:val="num" w:pos="4305"/>
        </w:tabs>
        <w:ind w:left="4305" w:hanging="360"/>
      </w:pPr>
      <w:rPr>
        <w:rFonts w:cs="Times New Roman"/>
      </w:rPr>
    </w:lvl>
    <w:lvl w:ilvl="5" w:tplc="0C0A001B" w:tentative="1">
      <w:start w:val="1"/>
      <w:numFmt w:val="lowerRoman"/>
      <w:lvlText w:val="%6."/>
      <w:lvlJc w:val="right"/>
      <w:pPr>
        <w:tabs>
          <w:tab w:val="num" w:pos="5025"/>
        </w:tabs>
        <w:ind w:left="5025" w:hanging="180"/>
      </w:pPr>
      <w:rPr>
        <w:rFonts w:cs="Times New Roman"/>
      </w:rPr>
    </w:lvl>
    <w:lvl w:ilvl="6" w:tplc="0C0A000F" w:tentative="1">
      <w:start w:val="1"/>
      <w:numFmt w:val="decimal"/>
      <w:lvlText w:val="%7."/>
      <w:lvlJc w:val="left"/>
      <w:pPr>
        <w:tabs>
          <w:tab w:val="num" w:pos="5745"/>
        </w:tabs>
        <w:ind w:left="5745" w:hanging="360"/>
      </w:pPr>
      <w:rPr>
        <w:rFonts w:cs="Times New Roman"/>
      </w:rPr>
    </w:lvl>
    <w:lvl w:ilvl="7" w:tplc="0C0A0019" w:tentative="1">
      <w:start w:val="1"/>
      <w:numFmt w:val="lowerLetter"/>
      <w:lvlText w:val="%8."/>
      <w:lvlJc w:val="left"/>
      <w:pPr>
        <w:tabs>
          <w:tab w:val="num" w:pos="6465"/>
        </w:tabs>
        <w:ind w:left="6465" w:hanging="360"/>
      </w:pPr>
      <w:rPr>
        <w:rFonts w:cs="Times New Roman"/>
      </w:rPr>
    </w:lvl>
    <w:lvl w:ilvl="8" w:tplc="0C0A001B" w:tentative="1">
      <w:start w:val="1"/>
      <w:numFmt w:val="lowerRoman"/>
      <w:lvlText w:val="%9."/>
      <w:lvlJc w:val="right"/>
      <w:pPr>
        <w:tabs>
          <w:tab w:val="num" w:pos="7185"/>
        </w:tabs>
        <w:ind w:left="7185" w:hanging="180"/>
      </w:pPr>
      <w:rPr>
        <w:rFonts w:cs="Times New Roman"/>
      </w:rPr>
    </w:lvl>
  </w:abstractNum>
  <w:abstractNum w:abstractNumId="10">
    <w:nsid w:val="1EC11850"/>
    <w:multiLevelType w:val="hybridMultilevel"/>
    <w:tmpl w:val="E416BEF6"/>
    <w:lvl w:ilvl="0" w:tplc="25BA9250">
      <w:start w:val="1"/>
      <w:numFmt w:val="lowerRoman"/>
      <w:lvlText w:val="%1."/>
      <w:lvlJc w:val="left"/>
      <w:pPr>
        <w:ind w:left="1080" w:hanging="360"/>
      </w:pPr>
      <w:rPr>
        <w:rFonts w:cs="Times New Roman"/>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1">
    <w:nsid w:val="1EC357C0"/>
    <w:multiLevelType w:val="multilevel"/>
    <w:tmpl w:val="30905CCC"/>
    <w:lvl w:ilvl="0">
      <w:start w:val="3"/>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669"/>
        </w:tabs>
        <w:ind w:left="669" w:hanging="405"/>
      </w:pPr>
      <w:rPr>
        <w:rFonts w:cs="Times New Roman" w:hint="default"/>
      </w:rPr>
    </w:lvl>
    <w:lvl w:ilvl="2">
      <w:start w:val="1"/>
      <w:numFmt w:val="decimal"/>
      <w:lvlText w:val="%1.%2.%3"/>
      <w:lvlJc w:val="left"/>
      <w:pPr>
        <w:tabs>
          <w:tab w:val="num" w:pos="1248"/>
        </w:tabs>
        <w:ind w:left="1248" w:hanging="720"/>
      </w:pPr>
      <w:rPr>
        <w:rFonts w:cs="Times New Roman" w:hint="default"/>
      </w:rPr>
    </w:lvl>
    <w:lvl w:ilvl="3">
      <w:start w:val="1"/>
      <w:numFmt w:val="decimal"/>
      <w:lvlText w:val="%1.%2.%3.%4"/>
      <w:lvlJc w:val="left"/>
      <w:pPr>
        <w:tabs>
          <w:tab w:val="num" w:pos="1512"/>
        </w:tabs>
        <w:ind w:left="1512" w:hanging="720"/>
      </w:pPr>
      <w:rPr>
        <w:rFonts w:cs="Times New Roman" w:hint="default"/>
      </w:rPr>
    </w:lvl>
    <w:lvl w:ilvl="4">
      <w:start w:val="1"/>
      <w:numFmt w:val="decimal"/>
      <w:lvlText w:val="%1.%2.%3.%4.%5"/>
      <w:lvlJc w:val="left"/>
      <w:pPr>
        <w:tabs>
          <w:tab w:val="num" w:pos="1776"/>
        </w:tabs>
        <w:ind w:left="1776" w:hanging="720"/>
      </w:pPr>
      <w:rPr>
        <w:rFonts w:cs="Times New Roman" w:hint="default"/>
      </w:rPr>
    </w:lvl>
    <w:lvl w:ilvl="5">
      <w:start w:val="1"/>
      <w:numFmt w:val="decimal"/>
      <w:lvlText w:val="%1.%2.%3.%4.%5.%6"/>
      <w:lvlJc w:val="left"/>
      <w:pPr>
        <w:tabs>
          <w:tab w:val="num" w:pos="2400"/>
        </w:tabs>
        <w:ind w:left="2400" w:hanging="1080"/>
      </w:pPr>
      <w:rPr>
        <w:rFonts w:cs="Times New Roman" w:hint="default"/>
      </w:rPr>
    </w:lvl>
    <w:lvl w:ilvl="6">
      <w:start w:val="1"/>
      <w:numFmt w:val="decimal"/>
      <w:lvlText w:val="%1.%2.%3.%4.%5.%6.%7"/>
      <w:lvlJc w:val="left"/>
      <w:pPr>
        <w:tabs>
          <w:tab w:val="num" w:pos="2664"/>
        </w:tabs>
        <w:ind w:left="2664" w:hanging="1080"/>
      </w:pPr>
      <w:rPr>
        <w:rFonts w:cs="Times New Roman" w:hint="default"/>
      </w:rPr>
    </w:lvl>
    <w:lvl w:ilvl="7">
      <w:start w:val="1"/>
      <w:numFmt w:val="decimal"/>
      <w:lvlText w:val="%1.%2.%3.%4.%5.%6.%7.%8"/>
      <w:lvlJc w:val="left"/>
      <w:pPr>
        <w:tabs>
          <w:tab w:val="num" w:pos="3288"/>
        </w:tabs>
        <w:ind w:left="3288" w:hanging="1440"/>
      </w:pPr>
      <w:rPr>
        <w:rFonts w:cs="Times New Roman" w:hint="default"/>
      </w:rPr>
    </w:lvl>
    <w:lvl w:ilvl="8">
      <w:start w:val="1"/>
      <w:numFmt w:val="decimal"/>
      <w:lvlText w:val="%1.%2.%3.%4.%5.%6.%7.%8.%9"/>
      <w:lvlJc w:val="left"/>
      <w:pPr>
        <w:tabs>
          <w:tab w:val="num" w:pos="3552"/>
        </w:tabs>
        <w:ind w:left="3552" w:hanging="1440"/>
      </w:pPr>
      <w:rPr>
        <w:rFonts w:cs="Times New Roman" w:hint="default"/>
      </w:rPr>
    </w:lvl>
  </w:abstractNum>
  <w:abstractNum w:abstractNumId="12">
    <w:nsid w:val="1EE74C2F"/>
    <w:multiLevelType w:val="hybridMultilevel"/>
    <w:tmpl w:val="6F380F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FCD272A"/>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672D0B"/>
    <w:multiLevelType w:val="hybridMultilevel"/>
    <w:tmpl w:val="BA68D27E"/>
    <w:lvl w:ilvl="0" w:tplc="27D6B2B2">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4A22012"/>
    <w:multiLevelType w:val="hybridMultilevel"/>
    <w:tmpl w:val="10CCE7C6"/>
    <w:lvl w:ilvl="0" w:tplc="F5BE401A">
      <w:start w:val="1"/>
      <w:numFmt w:val="bullet"/>
      <w:lvlText w:val=""/>
      <w:lvlJc w:val="left"/>
      <w:pPr>
        <w:tabs>
          <w:tab w:val="num" w:pos="900"/>
        </w:tabs>
        <w:ind w:left="900" w:hanging="360"/>
      </w:pPr>
      <w:rPr>
        <w:rFonts w:ascii="Symbol" w:hAnsi="Symbol" w:hint="default"/>
        <w:sz w:val="16"/>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6">
    <w:nsid w:val="27343AD6"/>
    <w:multiLevelType w:val="hybridMultilevel"/>
    <w:tmpl w:val="2BA0EEA0"/>
    <w:lvl w:ilvl="0" w:tplc="682CD69E">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7CB4E4E"/>
    <w:multiLevelType w:val="multilevel"/>
    <w:tmpl w:val="98C2B6C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97"/>
        </w:tabs>
        <w:ind w:left="397" w:hanging="397"/>
      </w:pPr>
      <w:rPr>
        <w:rFonts w:hint="default"/>
        <w:b/>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86730C1"/>
    <w:multiLevelType w:val="multilevel"/>
    <w:tmpl w:val="67DA74B2"/>
    <w:lvl w:ilvl="0">
      <w:start w:val="3"/>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nsid w:val="2A541E78"/>
    <w:multiLevelType w:val="multilevel"/>
    <w:tmpl w:val="1C4CE9AA"/>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2A6B017D"/>
    <w:multiLevelType w:val="multilevel"/>
    <w:tmpl w:val="9ED6171E"/>
    <w:lvl w:ilvl="0">
      <w:start w:val="1"/>
      <w:numFmt w:val="decimal"/>
      <w:lvlText w:val="%1."/>
      <w:lvlJc w:val="left"/>
      <w:pPr>
        <w:tabs>
          <w:tab w:val="num" w:pos="450"/>
        </w:tabs>
        <w:ind w:left="450" w:hanging="450"/>
      </w:pPr>
      <w:rPr>
        <w:rFonts w:hint="default"/>
        <w:b/>
      </w:rPr>
    </w:lvl>
    <w:lvl w:ilvl="1">
      <w:start w:val="2"/>
      <w:numFmt w:val="decimal"/>
      <w:lvlText w:val="%1.3."/>
      <w:lvlJc w:val="left"/>
      <w:pPr>
        <w:tabs>
          <w:tab w:val="num" w:pos="450"/>
        </w:tabs>
        <w:ind w:left="450" w:hanging="450"/>
      </w:pPr>
      <w:rPr>
        <w:rFonts w:hint="default"/>
        <w:b/>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nsid w:val="2AE1454B"/>
    <w:multiLevelType w:val="hybridMultilevel"/>
    <w:tmpl w:val="05CCAE78"/>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22">
    <w:nsid w:val="2B023274"/>
    <w:multiLevelType w:val="hybridMultilevel"/>
    <w:tmpl w:val="B0DA2AFC"/>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B2F5D0B"/>
    <w:multiLevelType w:val="hybridMultilevel"/>
    <w:tmpl w:val="809E9C6C"/>
    <w:lvl w:ilvl="0" w:tplc="913E7752">
      <w:start w:val="1"/>
      <w:numFmt w:val="bullet"/>
      <w:lvlText w:val=""/>
      <w:lvlJc w:val="left"/>
      <w:pPr>
        <w:tabs>
          <w:tab w:val="num" w:pos="-2276"/>
        </w:tabs>
        <w:ind w:left="-2276" w:hanging="397"/>
      </w:pPr>
      <w:rPr>
        <w:rFonts w:ascii="Symbol" w:hAnsi="Symbol" w:hint="default"/>
      </w:rPr>
    </w:lvl>
    <w:lvl w:ilvl="1" w:tplc="F00A3F30" w:tentative="1">
      <w:start w:val="1"/>
      <w:numFmt w:val="bullet"/>
      <w:lvlText w:val="o"/>
      <w:lvlJc w:val="left"/>
      <w:pPr>
        <w:tabs>
          <w:tab w:val="num" w:pos="-1233"/>
        </w:tabs>
        <w:ind w:left="-1233" w:hanging="360"/>
      </w:pPr>
      <w:rPr>
        <w:rFonts w:ascii="Courier New" w:hAnsi="Courier New" w:cs="Courier New" w:hint="default"/>
      </w:rPr>
    </w:lvl>
    <w:lvl w:ilvl="2" w:tplc="7326FFB2" w:tentative="1">
      <w:start w:val="1"/>
      <w:numFmt w:val="bullet"/>
      <w:lvlText w:val=""/>
      <w:lvlJc w:val="left"/>
      <w:pPr>
        <w:tabs>
          <w:tab w:val="num" w:pos="-513"/>
        </w:tabs>
        <w:ind w:left="-513" w:hanging="360"/>
      </w:pPr>
      <w:rPr>
        <w:rFonts w:ascii="Wingdings" w:hAnsi="Wingdings" w:hint="default"/>
      </w:rPr>
    </w:lvl>
    <w:lvl w:ilvl="3" w:tplc="FE56D306" w:tentative="1">
      <w:start w:val="1"/>
      <w:numFmt w:val="bullet"/>
      <w:lvlText w:val=""/>
      <w:lvlJc w:val="left"/>
      <w:pPr>
        <w:tabs>
          <w:tab w:val="num" w:pos="207"/>
        </w:tabs>
        <w:ind w:left="207" w:hanging="360"/>
      </w:pPr>
      <w:rPr>
        <w:rFonts w:ascii="Symbol" w:hAnsi="Symbol" w:hint="default"/>
      </w:rPr>
    </w:lvl>
    <w:lvl w:ilvl="4" w:tplc="0E16DAA8" w:tentative="1">
      <w:start w:val="1"/>
      <w:numFmt w:val="bullet"/>
      <w:lvlText w:val="o"/>
      <w:lvlJc w:val="left"/>
      <w:pPr>
        <w:tabs>
          <w:tab w:val="num" w:pos="927"/>
        </w:tabs>
        <w:ind w:left="927" w:hanging="360"/>
      </w:pPr>
      <w:rPr>
        <w:rFonts w:ascii="Courier New" w:hAnsi="Courier New" w:cs="Courier New" w:hint="default"/>
      </w:rPr>
    </w:lvl>
    <w:lvl w:ilvl="5" w:tplc="DECCD5D2" w:tentative="1">
      <w:start w:val="1"/>
      <w:numFmt w:val="bullet"/>
      <w:lvlText w:val=""/>
      <w:lvlJc w:val="left"/>
      <w:pPr>
        <w:tabs>
          <w:tab w:val="num" w:pos="1647"/>
        </w:tabs>
        <w:ind w:left="1647" w:hanging="360"/>
      </w:pPr>
      <w:rPr>
        <w:rFonts w:ascii="Wingdings" w:hAnsi="Wingdings" w:hint="default"/>
      </w:rPr>
    </w:lvl>
    <w:lvl w:ilvl="6" w:tplc="5254B9B4" w:tentative="1">
      <w:start w:val="1"/>
      <w:numFmt w:val="bullet"/>
      <w:lvlText w:val=""/>
      <w:lvlJc w:val="left"/>
      <w:pPr>
        <w:tabs>
          <w:tab w:val="num" w:pos="2367"/>
        </w:tabs>
        <w:ind w:left="2367" w:hanging="360"/>
      </w:pPr>
      <w:rPr>
        <w:rFonts w:ascii="Symbol" w:hAnsi="Symbol" w:hint="default"/>
      </w:rPr>
    </w:lvl>
    <w:lvl w:ilvl="7" w:tplc="D7403BB0" w:tentative="1">
      <w:start w:val="1"/>
      <w:numFmt w:val="bullet"/>
      <w:lvlText w:val="o"/>
      <w:lvlJc w:val="left"/>
      <w:pPr>
        <w:tabs>
          <w:tab w:val="num" w:pos="3087"/>
        </w:tabs>
        <w:ind w:left="3087" w:hanging="360"/>
      </w:pPr>
      <w:rPr>
        <w:rFonts w:ascii="Courier New" w:hAnsi="Courier New" w:cs="Courier New" w:hint="default"/>
      </w:rPr>
    </w:lvl>
    <w:lvl w:ilvl="8" w:tplc="3C1EA224" w:tentative="1">
      <w:start w:val="1"/>
      <w:numFmt w:val="bullet"/>
      <w:lvlText w:val=""/>
      <w:lvlJc w:val="left"/>
      <w:pPr>
        <w:tabs>
          <w:tab w:val="num" w:pos="3807"/>
        </w:tabs>
        <w:ind w:left="3807" w:hanging="360"/>
      </w:pPr>
      <w:rPr>
        <w:rFonts w:ascii="Wingdings" w:hAnsi="Wingdings" w:hint="default"/>
      </w:rPr>
    </w:lvl>
  </w:abstractNum>
  <w:abstractNum w:abstractNumId="24">
    <w:nsid w:val="2D571615"/>
    <w:multiLevelType w:val="hybridMultilevel"/>
    <w:tmpl w:val="98A2E30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300F63F1"/>
    <w:multiLevelType w:val="hybridMultilevel"/>
    <w:tmpl w:val="32181998"/>
    <w:lvl w:ilvl="0" w:tplc="414C61FA">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35250F76"/>
    <w:multiLevelType w:val="hybridMultilevel"/>
    <w:tmpl w:val="DEE458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363303A4"/>
    <w:multiLevelType w:val="hybridMultilevel"/>
    <w:tmpl w:val="5BE0288C"/>
    <w:lvl w:ilvl="0" w:tplc="DC68468C">
      <w:start w:val="1"/>
      <w:numFmt w:val="lowerLetter"/>
      <w:lvlText w:val="%1)"/>
      <w:lvlJc w:val="left"/>
      <w:pPr>
        <w:tabs>
          <w:tab w:val="num" w:pos="720"/>
        </w:tabs>
        <w:ind w:left="720" w:hanging="360"/>
      </w:pPr>
      <w:rPr>
        <w:rFonts w:ascii="Arial" w:hAnsi="Arial" w:cs="Arial" w:hint="default"/>
        <w:sz w:val="18"/>
        <w:szCs w:val="18"/>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389F7502"/>
    <w:multiLevelType w:val="hybridMultilevel"/>
    <w:tmpl w:val="1F52D584"/>
    <w:lvl w:ilvl="0" w:tplc="EE720ED4">
      <w:start w:val="1"/>
      <w:numFmt w:val="lowerRoman"/>
      <w:lvlText w:val="%1"/>
      <w:lvlJc w:val="left"/>
      <w:pPr>
        <w:tabs>
          <w:tab w:val="num" w:pos="1620"/>
        </w:tabs>
        <w:ind w:left="198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9">
    <w:nsid w:val="3B190036"/>
    <w:multiLevelType w:val="hybridMultilevel"/>
    <w:tmpl w:val="7550FE88"/>
    <w:lvl w:ilvl="0" w:tplc="EE720ED4">
      <w:start w:val="1"/>
      <w:numFmt w:val="lowerRoman"/>
      <w:lvlText w:val="%1"/>
      <w:lvlJc w:val="left"/>
      <w:pPr>
        <w:tabs>
          <w:tab w:val="num" w:pos="708"/>
        </w:tabs>
        <w:ind w:left="1068" w:hanging="360"/>
      </w:pPr>
      <w:rPr>
        <w:rFonts w:hint="default"/>
      </w:rPr>
    </w:lvl>
    <w:lvl w:ilvl="1" w:tplc="0C0A0019" w:tentative="1">
      <w:start w:val="1"/>
      <w:numFmt w:val="lowerLetter"/>
      <w:lvlText w:val="%2."/>
      <w:lvlJc w:val="left"/>
      <w:pPr>
        <w:tabs>
          <w:tab w:val="num" w:pos="528"/>
        </w:tabs>
        <w:ind w:left="528" w:hanging="360"/>
      </w:pPr>
    </w:lvl>
    <w:lvl w:ilvl="2" w:tplc="0C0A001B" w:tentative="1">
      <w:start w:val="1"/>
      <w:numFmt w:val="lowerRoman"/>
      <w:lvlText w:val="%3."/>
      <w:lvlJc w:val="right"/>
      <w:pPr>
        <w:tabs>
          <w:tab w:val="num" w:pos="1248"/>
        </w:tabs>
        <w:ind w:left="1248" w:hanging="180"/>
      </w:pPr>
    </w:lvl>
    <w:lvl w:ilvl="3" w:tplc="0C0A000F" w:tentative="1">
      <w:start w:val="1"/>
      <w:numFmt w:val="decimal"/>
      <w:lvlText w:val="%4."/>
      <w:lvlJc w:val="left"/>
      <w:pPr>
        <w:tabs>
          <w:tab w:val="num" w:pos="1968"/>
        </w:tabs>
        <w:ind w:left="1968" w:hanging="360"/>
      </w:pPr>
    </w:lvl>
    <w:lvl w:ilvl="4" w:tplc="0C0A0019" w:tentative="1">
      <w:start w:val="1"/>
      <w:numFmt w:val="lowerLetter"/>
      <w:lvlText w:val="%5."/>
      <w:lvlJc w:val="left"/>
      <w:pPr>
        <w:tabs>
          <w:tab w:val="num" w:pos="2688"/>
        </w:tabs>
        <w:ind w:left="2688" w:hanging="360"/>
      </w:pPr>
    </w:lvl>
    <w:lvl w:ilvl="5" w:tplc="0C0A001B" w:tentative="1">
      <w:start w:val="1"/>
      <w:numFmt w:val="lowerRoman"/>
      <w:lvlText w:val="%6."/>
      <w:lvlJc w:val="right"/>
      <w:pPr>
        <w:tabs>
          <w:tab w:val="num" w:pos="3408"/>
        </w:tabs>
        <w:ind w:left="3408" w:hanging="180"/>
      </w:pPr>
    </w:lvl>
    <w:lvl w:ilvl="6" w:tplc="0C0A000F" w:tentative="1">
      <w:start w:val="1"/>
      <w:numFmt w:val="decimal"/>
      <w:lvlText w:val="%7."/>
      <w:lvlJc w:val="left"/>
      <w:pPr>
        <w:tabs>
          <w:tab w:val="num" w:pos="4128"/>
        </w:tabs>
        <w:ind w:left="4128" w:hanging="360"/>
      </w:pPr>
    </w:lvl>
    <w:lvl w:ilvl="7" w:tplc="0C0A0019" w:tentative="1">
      <w:start w:val="1"/>
      <w:numFmt w:val="lowerLetter"/>
      <w:lvlText w:val="%8."/>
      <w:lvlJc w:val="left"/>
      <w:pPr>
        <w:tabs>
          <w:tab w:val="num" w:pos="4848"/>
        </w:tabs>
        <w:ind w:left="4848" w:hanging="360"/>
      </w:pPr>
    </w:lvl>
    <w:lvl w:ilvl="8" w:tplc="0C0A001B" w:tentative="1">
      <w:start w:val="1"/>
      <w:numFmt w:val="lowerRoman"/>
      <w:lvlText w:val="%9."/>
      <w:lvlJc w:val="right"/>
      <w:pPr>
        <w:tabs>
          <w:tab w:val="num" w:pos="5568"/>
        </w:tabs>
        <w:ind w:left="5568" w:hanging="180"/>
      </w:pPr>
    </w:lvl>
  </w:abstractNum>
  <w:abstractNum w:abstractNumId="30">
    <w:nsid w:val="41FE7C81"/>
    <w:multiLevelType w:val="hybridMultilevel"/>
    <w:tmpl w:val="6F8CBAA2"/>
    <w:lvl w:ilvl="0" w:tplc="5EAC71FC">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1">
    <w:nsid w:val="45910D6C"/>
    <w:multiLevelType w:val="hybridMultilevel"/>
    <w:tmpl w:val="57165DB0"/>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2">
    <w:nsid w:val="4ECC2CC9"/>
    <w:multiLevelType w:val="hybridMultilevel"/>
    <w:tmpl w:val="8EE2ED56"/>
    <w:lvl w:ilvl="0" w:tplc="324CE19C">
      <w:start w:val="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11B4756"/>
    <w:multiLevelType w:val="hybridMultilevel"/>
    <w:tmpl w:val="E042FC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535125E"/>
    <w:multiLevelType w:val="multilevel"/>
    <w:tmpl w:val="8E12E5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nsid w:val="55724408"/>
    <w:multiLevelType w:val="multilevel"/>
    <w:tmpl w:val="711CA3AA"/>
    <w:lvl w:ilvl="0">
      <w:start w:val="3"/>
      <w:numFmt w:val="decimal"/>
      <w:lvlText w:val="%1."/>
      <w:lvlJc w:val="left"/>
      <w:pPr>
        <w:tabs>
          <w:tab w:val="num" w:pos="0"/>
        </w:tabs>
        <w:ind w:left="540" w:hanging="540"/>
      </w:pPr>
      <w:rPr>
        <w:rFonts w:cs="Times New Roman" w:hint="default"/>
      </w:rPr>
    </w:lvl>
    <w:lvl w:ilvl="1">
      <w:start w:val="4"/>
      <w:numFmt w:val="decimal"/>
      <w:lvlText w:val="%1.%2."/>
      <w:lvlJc w:val="left"/>
      <w:pPr>
        <w:tabs>
          <w:tab w:val="num" w:pos="0"/>
        </w:tabs>
        <w:ind w:left="1428" w:hanging="720"/>
      </w:pPr>
      <w:rPr>
        <w:rFonts w:cs="Times New Roman" w:hint="default"/>
      </w:rPr>
    </w:lvl>
    <w:lvl w:ilvl="2">
      <w:start w:val="1"/>
      <w:numFmt w:val="decimal"/>
      <w:lvlText w:val="%1.5.%3."/>
      <w:lvlJc w:val="left"/>
      <w:pPr>
        <w:tabs>
          <w:tab w:val="num" w:pos="0"/>
        </w:tabs>
        <w:ind w:left="2136" w:hanging="720"/>
      </w:pPr>
      <w:rPr>
        <w:rFonts w:cs="Times New Roman" w:hint="default"/>
      </w:rPr>
    </w:lvl>
    <w:lvl w:ilvl="3">
      <w:start w:val="1"/>
      <w:numFmt w:val="decimal"/>
      <w:lvlText w:val="%1.%2.%3.%4."/>
      <w:lvlJc w:val="left"/>
      <w:pPr>
        <w:tabs>
          <w:tab w:val="num" w:pos="0"/>
        </w:tabs>
        <w:ind w:left="3204" w:hanging="108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980" w:hanging="144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756" w:hanging="180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6">
    <w:nsid w:val="55A03265"/>
    <w:multiLevelType w:val="hybridMultilevel"/>
    <w:tmpl w:val="23E43640"/>
    <w:lvl w:ilvl="0" w:tplc="EE720ED4">
      <w:start w:val="1"/>
      <w:numFmt w:val="lowerRoman"/>
      <w:lvlText w:val="%1"/>
      <w:lvlJc w:val="left"/>
      <w:pPr>
        <w:tabs>
          <w:tab w:val="num" w:pos="708"/>
        </w:tabs>
        <w:ind w:left="1068" w:hanging="360"/>
      </w:pPr>
      <w:rPr>
        <w:rFonts w:hint="default"/>
      </w:rPr>
    </w:lvl>
    <w:lvl w:ilvl="1" w:tplc="0C0A0019" w:tentative="1">
      <w:start w:val="1"/>
      <w:numFmt w:val="lowerLetter"/>
      <w:lvlText w:val="%2."/>
      <w:lvlJc w:val="left"/>
      <w:pPr>
        <w:tabs>
          <w:tab w:val="num" w:pos="528"/>
        </w:tabs>
        <w:ind w:left="528" w:hanging="360"/>
      </w:pPr>
    </w:lvl>
    <w:lvl w:ilvl="2" w:tplc="0C0A001B" w:tentative="1">
      <w:start w:val="1"/>
      <w:numFmt w:val="lowerRoman"/>
      <w:lvlText w:val="%3."/>
      <w:lvlJc w:val="right"/>
      <w:pPr>
        <w:tabs>
          <w:tab w:val="num" w:pos="1248"/>
        </w:tabs>
        <w:ind w:left="1248" w:hanging="180"/>
      </w:pPr>
    </w:lvl>
    <w:lvl w:ilvl="3" w:tplc="0C0A000F" w:tentative="1">
      <w:start w:val="1"/>
      <w:numFmt w:val="decimal"/>
      <w:lvlText w:val="%4."/>
      <w:lvlJc w:val="left"/>
      <w:pPr>
        <w:tabs>
          <w:tab w:val="num" w:pos="1968"/>
        </w:tabs>
        <w:ind w:left="1968" w:hanging="360"/>
      </w:pPr>
    </w:lvl>
    <w:lvl w:ilvl="4" w:tplc="0C0A0019" w:tentative="1">
      <w:start w:val="1"/>
      <w:numFmt w:val="lowerLetter"/>
      <w:lvlText w:val="%5."/>
      <w:lvlJc w:val="left"/>
      <w:pPr>
        <w:tabs>
          <w:tab w:val="num" w:pos="2688"/>
        </w:tabs>
        <w:ind w:left="2688" w:hanging="360"/>
      </w:pPr>
    </w:lvl>
    <w:lvl w:ilvl="5" w:tplc="0C0A001B" w:tentative="1">
      <w:start w:val="1"/>
      <w:numFmt w:val="lowerRoman"/>
      <w:lvlText w:val="%6."/>
      <w:lvlJc w:val="right"/>
      <w:pPr>
        <w:tabs>
          <w:tab w:val="num" w:pos="3408"/>
        </w:tabs>
        <w:ind w:left="3408" w:hanging="180"/>
      </w:pPr>
    </w:lvl>
    <w:lvl w:ilvl="6" w:tplc="0C0A000F" w:tentative="1">
      <w:start w:val="1"/>
      <w:numFmt w:val="decimal"/>
      <w:lvlText w:val="%7."/>
      <w:lvlJc w:val="left"/>
      <w:pPr>
        <w:tabs>
          <w:tab w:val="num" w:pos="4128"/>
        </w:tabs>
        <w:ind w:left="4128" w:hanging="360"/>
      </w:pPr>
    </w:lvl>
    <w:lvl w:ilvl="7" w:tplc="0C0A0019" w:tentative="1">
      <w:start w:val="1"/>
      <w:numFmt w:val="lowerLetter"/>
      <w:lvlText w:val="%8."/>
      <w:lvlJc w:val="left"/>
      <w:pPr>
        <w:tabs>
          <w:tab w:val="num" w:pos="4848"/>
        </w:tabs>
        <w:ind w:left="4848" w:hanging="360"/>
      </w:pPr>
    </w:lvl>
    <w:lvl w:ilvl="8" w:tplc="0C0A001B" w:tentative="1">
      <w:start w:val="1"/>
      <w:numFmt w:val="lowerRoman"/>
      <w:lvlText w:val="%9."/>
      <w:lvlJc w:val="right"/>
      <w:pPr>
        <w:tabs>
          <w:tab w:val="num" w:pos="5568"/>
        </w:tabs>
        <w:ind w:left="5568" w:hanging="180"/>
      </w:pPr>
    </w:lvl>
  </w:abstractNum>
  <w:abstractNum w:abstractNumId="37">
    <w:nsid w:val="56037EE2"/>
    <w:multiLevelType w:val="hybridMultilevel"/>
    <w:tmpl w:val="635C43E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7593B86"/>
    <w:multiLevelType w:val="hybridMultilevel"/>
    <w:tmpl w:val="9B021386"/>
    <w:lvl w:ilvl="0" w:tplc="0C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5A0829F8"/>
    <w:multiLevelType w:val="hybridMultilevel"/>
    <w:tmpl w:val="8B3CE676"/>
    <w:lvl w:ilvl="0" w:tplc="EE720ED4">
      <w:start w:val="1"/>
      <w:numFmt w:val="lowerRoman"/>
      <w:lvlText w:val="%1"/>
      <w:lvlJc w:val="left"/>
      <w:pPr>
        <w:tabs>
          <w:tab w:val="num" w:pos="708"/>
        </w:tabs>
        <w:ind w:left="1068" w:hanging="360"/>
      </w:pPr>
      <w:rPr>
        <w:rFonts w:hint="default"/>
      </w:rPr>
    </w:lvl>
    <w:lvl w:ilvl="1" w:tplc="0C0A0019" w:tentative="1">
      <w:start w:val="1"/>
      <w:numFmt w:val="lowerLetter"/>
      <w:lvlText w:val="%2."/>
      <w:lvlJc w:val="left"/>
      <w:pPr>
        <w:tabs>
          <w:tab w:val="num" w:pos="528"/>
        </w:tabs>
        <w:ind w:left="528" w:hanging="360"/>
      </w:pPr>
    </w:lvl>
    <w:lvl w:ilvl="2" w:tplc="0C0A001B" w:tentative="1">
      <w:start w:val="1"/>
      <w:numFmt w:val="lowerRoman"/>
      <w:lvlText w:val="%3."/>
      <w:lvlJc w:val="right"/>
      <w:pPr>
        <w:tabs>
          <w:tab w:val="num" w:pos="1248"/>
        </w:tabs>
        <w:ind w:left="1248" w:hanging="180"/>
      </w:pPr>
    </w:lvl>
    <w:lvl w:ilvl="3" w:tplc="0C0A000F" w:tentative="1">
      <w:start w:val="1"/>
      <w:numFmt w:val="decimal"/>
      <w:lvlText w:val="%4."/>
      <w:lvlJc w:val="left"/>
      <w:pPr>
        <w:tabs>
          <w:tab w:val="num" w:pos="1968"/>
        </w:tabs>
        <w:ind w:left="1968" w:hanging="360"/>
      </w:pPr>
    </w:lvl>
    <w:lvl w:ilvl="4" w:tplc="0C0A0019" w:tentative="1">
      <w:start w:val="1"/>
      <w:numFmt w:val="lowerLetter"/>
      <w:lvlText w:val="%5."/>
      <w:lvlJc w:val="left"/>
      <w:pPr>
        <w:tabs>
          <w:tab w:val="num" w:pos="2688"/>
        </w:tabs>
        <w:ind w:left="2688" w:hanging="360"/>
      </w:pPr>
    </w:lvl>
    <w:lvl w:ilvl="5" w:tplc="0C0A001B" w:tentative="1">
      <w:start w:val="1"/>
      <w:numFmt w:val="lowerRoman"/>
      <w:lvlText w:val="%6."/>
      <w:lvlJc w:val="right"/>
      <w:pPr>
        <w:tabs>
          <w:tab w:val="num" w:pos="3408"/>
        </w:tabs>
        <w:ind w:left="3408" w:hanging="180"/>
      </w:pPr>
    </w:lvl>
    <w:lvl w:ilvl="6" w:tplc="0C0A000F" w:tentative="1">
      <w:start w:val="1"/>
      <w:numFmt w:val="decimal"/>
      <w:lvlText w:val="%7."/>
      <w:lvlJc w:val="left"/>
      <w:pPr>
        <w:tabs>
          <w:tab w:val="num" w:pos="4128"/>
        </w:tabs>
        <w:ind w:left="4128" w:hanging="360"/>
      </w:pPr>
    </w:lvl>
    <w:lvl w:ilvl="7" w:tplc="0C0A0019" w:tentative="1">
      <w:start w:val="1"/>
      <w:numFmt w:val="lowerLetter"/>
      <w:lvlText w:val="%8."/>
      <w:lvlJc w:val="left"/>
      <w:pPr>
        <w:tabs>
          <w:tab w:val="num" w:pos="4848"/>
        </w:tabs>
        <w:ind w:left="4848" w:hanging="360"/>
      </w:pPr>
    </w:lvl>
    <w:lvl w:ilvl="8" w:tplc="0C0A001B" w:tentative="1">
      <w:start w:val="1"/>
      <w:numFmt w:val="lowerRoman"/>
      <w:lvlText w:val="%9."/>
      <w:lvlJc w:val="right"/>
      <w:pPr>
        <w:tabs>
          <w:tab w:val="num" w:pos="5568"/>
        </w:tabs>
        <w:ind w:left="5568" w:hanging="180"/>
      </w:pPr>
    </w:lvl>
  </w:abstractNum>
  <w:abstractNum w:abstractNumId="40">
    <w:nsid w:val="601729C8"/>
    <w:multiLevelType w:val="multilevel"/>
    <w:tmpl w:val="B914AC8A"/>
    <w:lvl w:ilvl="0">
      <w:start w:val="3"/>
      <w:numFmt w:val="decimal"/>
      <w:lvlText w:val="%1."/>
      <w:lvlJc w:val="left"/>
      <w:pPr>
        <w:tabs>
          <w:tab w:val="num" w:pos="0"/>
        </w:tabs>
        <w:ind w:left="540" w:hanging="54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3200" w:hanging="1440"/>
      </w:pPr>
      <w:rPr>
        <w:rFonts w:cs="Times New Roman" w:hint="default"/>
      </w:rPr>
    </w:lvl>
    <w:lvl w:ilvl="6">
      <w:start w:val="1"/>
      <w:numFmt w:val="decimal"/>
      <w:lvlText w:val="%1.%2.%3.%4.%5.%6.%7."/>
      <w:lvlJc w:val="left"/>
      <w:pPr>
        <w:tabs>
          <w:tab w:val="num" w:pos="0"/>
        </w:tabs>
        <w:ind w:left="3552" w:hanging="1440"/>
      </w:pPr>
      <w:rPr>
        <w:rFonts w:cs="Times New Roman" w:hint="default"/>
      </w:rPr>
    </w:lvl>
    <w:lvl w:ilvl="7">
      <w:start w:val="1"/>
      <w:numFmt w:val="decimal"/>
      <w:lvlText w:val="%1.%2.%3.%4.%5.%6.%7.%8."/>
      <w:lvlJc w:val="left"/>
      <w:pPr>
        <w:tabs>
          <w:tab w:val="num" w:pos="0"/>
        </w:tabs>
        <w:ind w:left="4264" w:hanging="1800"/>
      </w:pPr>
      <w:rPr>
        <w:rFonts w:cs="Times New Roman" w:hint="default"/>
      </w:rPr>
    </w:lvl>
    <w:lvl w:ilvl="8">
      <w:start w:val="1"/>
      <w:numFmt w:val="decimal"/>
      <w:lvlText w:val="%1.%2.%3.%4.%5.%6.%7.%8.%9."/>
      <w:lvlJc w:val="left"/>
      <w:pPr>
        <w:tabs>
          <w:tab w:val="num" w:pos="0"/>
        </w:tabs>
        <w:ind w:left="4616" w:hanging="1800"/>
      </w:pPr>
      <w:rPr>
        <w:rFonts w:cs="Times New Roman" w:hint="default"/>
      </w:rPr>
    </w:lvl>
  </w:abstractNum>
  <w:abstractNum w:abstractNumId="41">
    <w:nsid w:val="62F22BB5"/>
    <w:multiLevelType w:val="hybridMultilevel"/>
    <w:tmpl w:val="DCDC5D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66033EDD"/>
    <w:multiLevelType w:val="hybridMultilevel"/>
    <w:tmpl w:val="AE904EF8"/>
    <w:lvl w:ilvl="0" w:tplc="2806D1AE">
      <w:start w:val="1"/>
      <w:numFmt w:val="lowerRoman"/>
      <w:lvlText w:val="%1)"/>
      <w:lvlJc w:val="left"/>
      <w:pPr>
        <w:ind w:left="1080" w:hanging="72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3">
    <w:nsid w:val="6BAE3FCE"/>
    <w:multiLevelType w:val="hybridMultilevel"/>
    <w:tmpl w:val="45F40540"/>
    <w:lvl w:ilvl="0" w:tplc="0C0A000F">
      <w:start w:val="2"/>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4">
    <w:nsid w:val="6C6656F0"/>
    <w:multiLevelType w:val="hybridMultilevel"/>
    <w:tmpl w:val="E1C2935E"/>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5">
    <w:nsid w:val="6EC42078"/>
    <w:multiLevelType w:val="hybridMultilevel"/>
    <w:tmpl w:val="94589570"/>
    <w:lvl w:ilvl="0" w:tplc="B5CE3A14">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6">
    <w:nsid w:val="7046754B"/>
    <w:multiLevelType w:val="multilevel"/>
    <w:tmpl w:val="95824246"/>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4"/>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0D84BE6"/>
    <w:multiLevelType w:val="hybridMultilevel"/>
    <w:tmpl w:val="EAFECFAA"/>
    <w:lvl w:ilvl="0" w:tplc="EE720ED4">
      <w:start w:val="1"/>
      <w:numFmt w:val="lowerRoman"/>
      <w:lvlText w:val="%1"/>
      <w:lvlJc w:val="left"/>
      <w:pPr>
        <w:tabs>
          <w:tab w:val="num" w:pos="708"/>
        </w:tabs>
        <w:ind w:left="1068" w:hanging="360"/>
      </w:pPr>
      <w:rPr>
        <w:rFonts w:hint="default"/>
      </w:rPr>
    </w:lvl>
    <w:lvl w:ilvl="1" w:tplc="0C0A0019" w:tentative="1">
      <w:start w:val="1"/>
      <w:numFmt w:val="lowerLetter"/>
      <w:lvlText w:val="%2."/>
      <w:lvlJc w:val="left"/>
      <w:pPr>
        <w:tabs>
          <w:tab w:val="num" w:pos="528"/>
        </w:tabs>
        <w:ind w:left="528" w:hanging="360"/>
      </w:pPr>
    </w:lvl>
    <w:lvl w:ilvl="2" w:tplc="0C0A001B" w:tentative="1">
      <w:start w:val="1"/>
      <w:numFmt w:val="lowerRoman"/>
      <w:lvlText w:val="%3."/>
      <w:lvlJc w:val="right"/>
      <w:pPr>
        <w:tabs>
          <w:tab w:val="num" w:pos="1248"/>
        </w:tabs>
        <w:ind w:left="1248" w:hanging="180"/>
      </w:pPr>
    </w:lvl>
    <w:lvl w:ilvl="3" w:tplc="0C0A000F" w:tentative="1">
      <w:start w:val="1"/>
      <w:numFmt w:val="decimal"/>
      <w:lvlText w:val="%4."/>
      <w:lvlJc w:val="left"/>
      <w:pPr>
        <w:tabs>
          <w:tab w:val="num" w:pos="1968"/>
        </w:tabs>
        <w:ind w:left="1968" w:hanging="360"/>
      </w:pPr>
    </w:lvl>
    <w:lvl w:ilvl="4" w:tplc="0C0A0019" w:tentative="1">
      <w:start w:val="1"/>
      <w:numFmt w:val="lowerLetter"/>
      <w:lvlText w:val="%5."/>
      <w:lvlJc w:val="left"/>
      <w:pPr>
        <w:tabs>
          <w:tab w:val="num" w:pos="2688"/>
        </w:tabs>
        <w:ind w:left="2688" w:hanging="360"/>
      </w:pPr>
    </w:lvl>
    <w:lvl w:ilvl="5" w:tplc="0C0A001B" w:tentative="1">
      <w:start w:val="1"/>
      <w:numFmt w:val="lowerRoman"/>
      <w:lvlText w:val="%6."/>
      <w:lvlJc w:val="right"/>
      <w:pPr>
        <w:tabs>
          <w:tab w:val="num" w:pos="3408"/>
        </w:tabs>
        <w:ind w:left="3408" w:hanging="180"/>
      </w:pPr>
    </w:lvl>
    <w:lvl w:ilvl="6" w:tplc="0C0A000F" w:tentative="1">
      <w:start w:val="1"/>
      <w:numFmt w:val="decimal"/>
      <w:lvlText w:val="%7."/>
      <w:lvlJc w:val="left"/>
      <w:pPr>
        <w:tabs>
          <w:tab w:val="num" w:pos="4128"/>
        </w:tabs>
        <w:ind w:left="4128" w:hanging="360"/>
      </w:pPr>
    </w:lvl>
    <w:lvl w:ilvl="7" w:tplc="0C0A0019" w:tentative="1">
      <w:start w:val="1"/>
      <w:numFmt w:val="lowerLetter"/>
      <w:lvlText w:val="%8."/>
      <w:lvlJc w:val="left"/>
      <w:pPr>
        <w:tabs>
          <w:tab w:val="num" w:pos="4848"/>
        </w:tabs>
        <w:ind w:left="4848" w:hanging="360"/>
      </w:pPr>
    </w:lvl>
    <w:lvl w:ilvl="8" w:tplc="0C0A001B" w:tentative="1">
      <w:start w:val="1"/>
      <w:numFmt w:val="lowerRoman"/>
      <w:lvlText w:val="%9."/>
      <w:lvlJc w:val="right"/>
      <w:pPr>
        <w:tabs>
          <w:tab w:val="num" w:pos="5568"/>
        </w:tabs>
        <w:ind w:left="5568" w:hanging="180"/>
      </w:pPr>
    </w:lvl>
  </w:abstractNum>
  <w:abstractNum w:abstractNumId="48">
    <w:nsid w:val="715757C3"/>
    <w:multiLevelType w:val="multilevel"/>
    <w:tmpl w:val="5888CA62"/>
    <w:lvl w:ilvl="0">
      <w:start w:val="3"/>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9">
    <w:nsid w:val="71615918"/>
    <w:multiLevelType w:val="multilevel"/>
    <w:tmpl w:val="60ECA864"/>
    <w:lvl w:ilvl="0">
      <w:start w:val="3"/>
      <w:numFmt w:val="decimal"/>
      <w:lvlText w:val="%1."/>
      <w:lvlJc w:val="left"/>
      <w:pPr>
        <w:ind w:left="540" w:hanging="540"/>
      </w:pPr>
      <w:rPr>
        <w:rFonts w:cs="Times New Roman" w:hint="default"/>
      </w:rPr>
    </w:lvl>
    <w:lvl w:ilvl="1">
      <w:start w:val="4"/>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0">
    <w:nsid w:val="71BE66E5"/>
    <w:multiLevelType w:val="hybridMultilevel"/>
    <w:tmpl w:val="72C6B234"/>
    <w:lvl w:ilvl="0" w:tplc="EE720ED4">
      <w:start w:val="1"/>
      <w:numFmt w:val="lowerRoman"/>
      <w:lvlText w:val="%1"/>
      <w:lvlJc w:val="left"/>
      <w:pPr>
        <w:tabs>
          <w:tab w:val="num" w:pos="708"/>
        </w:tabs>
        <w:ind w:left="1068" w:hanging="360"/>
      </w:pPr>
      <w:rPr>
        <w:rFonts w:hint="default"/>
      </w:rPr>
    </w:lvl>
    <w:lvl w:ilvl="1" w:tplc="0C0A0019" w:tentative="1">
      <w:start w:val="1"/>
      <w:numFmt w:val="lowerLetter"/>
      <w:lvlText w:val="%2."/>
      <w:lvlJc w:val="left"/>
      <w:pPr>
        <w:tabs>
          <w:tab w:val="num" w:pos="528"/>
        </w:tabs>
        <w:ind w:left="528" w:hanging="360"/>
      </w:pPr>
    </w:lvl>
    <w:lvl w:ilvl="2" w:tplc="0C0A001B" w:tentative="1">
      <w:start w:val="1"/>
      <w:numFmt w:val="lowerRoman"/>
      <w:lvlText w:val="%3."/>
      <w:lvlJc w:val="right"/>
      <w:pPr>
        <w:tabs>
          <w:tab w:val="num" w:pos="1248"/>
        </w:tabs>
        <w:ind w:left="1248" w:hanging="180"/>
      </w:pPr>
    </w:lvl>
    <w:lvl w:ilvl="3" w:tplc="0C0A000F" w:tentative="1">
      <w:start w:val="1"/>
      <w:numFmt w:val="decimal"/>
      <w:lvlText w:val="%4."/>
      <w:lvlJc w:val="left"/>
      <w:pPr>
        <w:tabs>
          <w:tab w:val="num" w:pos="1968"/>
        </w:tabs>
        <w:ind w:left="1968" w:hanging="360"/>
      </w:pPr>
    </w:lvl>
    <w:lvl w:ilvl="4" w:tplc="0C0A0019" w:tentative="1">
      <w:start w:val="1"/>
      <w:numFmt w:val="lowerLetter"/>
      <w:lvlText w:val="%5."/>
      <w:lvlJc w:val="left"/>
      <w:pPr>
        <w:tabs>
          <w:tab w:val="num" w:pos="2688"/>
        </w:tabs>
        <w:ind w:left="2688" w:hanging="360"/>
      </w:pPr>
    </w:lvl>
    <w:lvl w:ilvl="5" w:tplc="0C0A001B" w:tentative="1">
      <w:start w:val="1"/>
      <w:numFmt w:val="lowerRoman"/>
      <w:lvlText w:val="%6."/>
      <w:lvlJc w:val="right"/>
      <w:pPr>
        <w:tabs>
          <w:tab w:val="num" w:pos="3408"/>
        </w:tabs>
        <w:ind w:left="3408" w:hanging="180"/>
      </w:pPr>
    </w:lvl>
    <w:lvl w:ilvl="6" w:tplc="0C0A000F" w:tentative="1">
      <w:start w:val="1"/>
      <w:numFmt w:val="decimal"/>
      <w:lvlText w:val="%7."/>
      <w:lvlJc w:val="left"/>
      <w:pPr>
        <w:tabs>
          <w:tab w:val="num" w:pos="4128"/>
        </w:tabs>
        <w:ind w:left="4128" w:hanging="360"/>
      </w:pPr>
    </w:lvl>
    <w:lvl w:ilvl="7" w:tplc="0C0A0019" w:tentative="1">
      <w:start w:val="1"/>
      <w:numFmt w:val="lowerLetter"/>
      <w:lvlText w:val="%8."/>
      <w:lvlJc w:val="left"/>
      <w:pPr>
        <w:tabs>
          <w:tab w:val="num" w:pos="4848"/>
        </w:tabs>
        <w:ind w:left="4848" w:hanging="360"/>
      </w:pPr>
    </w:lvl>
    <w:lvl w:ilvl="8" w:tplc="0C0A001B" w:tentative="1">
      <w:start w:val="1"/>
      <w:numFmt w:val="lowerRoman"/>
      <w:lvlText w:val="%9."/>
      <w:lvlJc w:val="right"/>
      <w:pPr>
        <w:tabs>
          <w:tab w:val="num" w:pos="5568"/>
        </w:tabs>
        <w:ind w:left="5568" w:hanging="180"/>
      </w:pPr>
    </w:lvl>
  </w:abstractNum>
  <w:abstractNum w:abstractNumId="51">
    <w:nsid w:val="741D4E64"/>
    <w:multiLevelType w:val="hybridMultilevel"/>
    <w:tmpl w:val="53D6A980"/>
    <w:lvl w:ilvl="0" w:tplc="85081626">
      <w:start w:val="1"/>
      <w:numFmt w:val="lowerLetter"/>
      <w:lvlText w:val="%1."/>
      <w:lvlJc w:val="left"/>
      <w:pPr>
        <w:tabs>
          <w:tab w:val="num" w:pos="1425"/>
        </w:tabs>
        <w:ind w:left="1425"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nsid w:val="74BF1588"/>
    <w:multiLevelType w:val="hybridMultilevel"/>
    <w:tmpl w:val="AC2CBAC4"/>
    <w:lvl w:ilvl="0" w:tplc="04090019">
      <w:start w:val="7"/>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3">
    <w:nsid w:val="78AD49A8"/>
    <w:multiLevelType w:val="multilevel"/>
    <w:tmpl w:val="2B7C907A"/>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4">
    <w:nsid w:val="7A7227B2"/>
    <w:multiLevelType w:val="hybridMultilevel"/>
    <w:tmpl w:val="088A17F8"/>
    <w:lvl w:ilvl="0" w:tplc="EE720ED4">
      <w:start w:val="1"/>
      <w:numFmt w:val="lowerRoman"/>
      <w:lvlText w:val="%1"/>
      <w:lvlJc w:val="left"/>
      <w:pPr>
        <w:tabs>
          <w:tab w:val="num" w:pos="708"/>
        </w:tabs>
        <w:ind w:left="1068" w:hanging="360"/>
      </w:pPr>
      <w:rPr>
        <w:rFonts w:hint="default"/>
      </w:rPr>
    </w:lvl>
    <w:lvl w:ilvl="1" w:tplc="0C0A0019" w:tentative="1">
      <w:start w:val="1"/>
      <w:numFmt w:val="lowerLetter"/>
      <w:lvlText w:val="%2."/>
      <w:lvlJc w:val="left"/>
      <w:pPr>
        <w:tabs>
          <w:tab w:val="num" w:pos="528"/>
        </w:tabs>
        <w:ind w:left="528" w:hanging="360"/>
      </w:pPr>
    </w:lvl>
    <w:lvl w:ilvl="2" w:tplc="0C0A001B" w:tentative="1">
      <w:start w:val="1"/>
      <w:numFmt w:val="lowerRoman"/>
      <w:lvlText w:val="%3."/>
      <w:lvlJc w:val="right"/>
      <w:pPr>
        <w:tabs>
          <w:tab w:val="num" w:pos="1248"/>
        </w:tabs>
        <w:ind w:left="1248" w:hanging="180"/>
      </w:pPr>
    </w:lvl>
    <w:lvl w:ilvl="3" w:tplc="0C0A000F" w:tentative="1">
      <w:start w:val="1"/>
      <w:numFmt w:val="decimal"/>
      <w:lvlText w:val="%4."/>
      <w:lvlJc w:val="left"/>
      <w:pPr>
        <w:tabs>
          <w:tab w:val="num" w:pos="1968"/>
        </w:tabs>
        <w:ind w:left="1968" w:hanging="360"/>
      </w:pPr>
    </w:lvl>
    <w:lvl w:ilvl="4" w:tplc="0C0A0019" w:tentative="1">
      <w:start w:val="1"/>
      <w:numFmt w:val="lowerLetter"/>
      <w:lvlText w:val="%5."/>
      <w:lvlJc w:val="left"/>
      <w:pPr>
        <w:tabs>
          <w:tab w:val="num" w:pos="2688"/>
        </w:tabs>
        <w:ind w:left="2688" w:hanging="360"/>
      </w:pPr>
    </w:lvl>
    <w:lvl w:ilvl="5" w:tplc="0C0A001B" w:tentative="1">
      <w:start w:val="1"/>
      <w:numFmt w:val="lowerRoman"/>
      <w:lvlText w:val="%6."/>
      <w:lvlJc w:val="right"/>
      <w:pPr>
        <w:tabs>
          <w:tab w:val="num" w:pos="3408"/>
        </w:tabs>
        <w:ind w:left="3408" w:hanging="180"/>
      </w:pPr>
    </w:lvl>
    <w:lvl w:ilvl="6" w:tplc="0C0A000F" w:tentative="1">
      <w:start w:val="1"/>
      <w:numFmt w:val="decimal"/>
      <w:lvlText w:val="%7."/>
      <w:lvlJc w:val="left"/>
      <w:pPr>
        <w:tabs>
          <w:tab w:val="num" w:pos="4128"/>
        </w:tabs>
        <w:ind w:left="4128" w:hanging="360"/>
      </w:pPr>
    </w:lvl>
    <w:lvl w:ilvl="7" w:tplc="0C0A0019" w:tentative="1">
      <w:start w:val="1"/>
      <w:numFmt w:val="lowerLetter"/>
      <w:lvlText w:val="%8."/>
      <w:lvlJc w:val="left"/>
      <w:pPr>
        <w:tabs>
          <w:tab w:val="num" w:pos="4848"/>
        </w:tabs>
        <w:ind w:left="4848" w:hanging="360"/>
      </w:pPr>
    </w:lvl>
    <w:lvl w:ilvl="8" w:tplc="0C0A001B" w:tentative="1">
      <w:start w:val="1"/>
      <w:numFmt w:val="lowerRoman"/>
      <w:lvlText w:val="%9."/>
      <w:lvlJc w:val="right"/>
      <w:pPr>
        <w:tabs>
          <w:tab w:val="num" w:pos="5568"/>
        </w:tabs>
        <w:ind w:left="5568" w:hanging="180"/>
      </w:pPr>
    </w:lvl>
  </w:abstractNum>
  <w:abstractNum w:abstractNumId="55">
    <w:nsid w:val="7ADB7BF6"/>
    <w:multiLevelType w:val="multilevel"/>
    <w:tmpl w:val="E10C0D4E"/>
    <w:lvl w:ilvl="0">
      <w:start w:val="1"/>
      <w:numFmt w:val="decimal"/>
      <w:lvlText w:val="%1."/>
      <w:lvlJc w:val="left"/>
      <w:pPr>
        <w:tabs>
          <w:tab w:val="num" w:pos="567"/>
        </w:tabs>
        <w:ind w:left="567" w:hanging="567"/>
      </w:pPr>
      <w:rPr>
        <w:rFonts w:hint="default"/>
        <w:b/>
        <w:i w:val="0"/>
      </w:rPr>
    </w:lvl>
    <w:lvl w:ilvl="1">
      <w:start w:val="1"/>
      <w:numFmt w:val="decimal"/>
      <w:isLgl/>
      <w:lvlText w:val="%1.%2."/>
      <w:lvlJc w:val="left"/>
      <w:pPr>
        <w:tabs>
          <w:tab w:val="num" w:pos="397"/>
        </w:tabs>
        <w:ind w:left="397" w:hanging="397"/>
      </w:pPr>
      <w:rPr>
        <w:rFonts w:hint="default"/>
        <w:b/>
        <w:i w:val="0"/>
      </w:rPr>
    </w:lvl>
    <w:lvl w:ilvl="2">
      <w:start w:val="1"/>
      <w:numFmt w:val="decimal"/>
      <w:isLgl/>
      <w:lvlText w:val="%1.%2.%3."/>
      <w:lvlJc w:val="left"/>
      <w:pPr>
        <w:tabs>
          <w:tab w:val="num" w:pos="1080"/>
        </w:tabs>
        <w:ind w:left="1080" w:hanging="720"/>
      </w:pPr>
      <w:rPr>
        <w:rFonts w:hint="default"/>
        <w:b/>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nsid w:val="7B1B12CE"/>
    <w:multiLevelType w:val="multilevel"/>
    <w:tmpl w:val="0C0A001D"/>
    <w:numStyleLink w:val="1ai"/>
  </w:abstractNum>
  <w:abstractNum w:abstractNumId="57">
    <w:nsid w:val="7C5F1F3B"/>
    <w:multiLevelType w:val="hybridMultilevel"/>
    <w:tmpl w:val="BB3A155E"/>
    <w:lvl w:ilvl="0" w:tplc="0C0A0001">
      <w:start w:val="1"/>
      <w:numFmt w:val="bullet"/>
      <w:lvlText w:val=""/>
      <w:lvlJc w:val="left"/>
      <w:pPr>
        <w:tabs>
          <w:tab w:val="num" w:pos="360"/>
        </w:tabs>
        <w:ind w:left="360" w:hanging="360"/>
      </w:pPr>
      <w:rPr>
        <w:rFonts w:ascii="Symbol" w:hAnsi="Symbol" w:hint="default"/>
      </w:rPr>
    </w:lvl>
    <w:lvl w:ilvl="1" w:tplc="2FBA6560">
      <w:start w:val="3"/>
      <w:numFmt w:val="bullet"/>
      <w:lvlText w:val="-"/>
      <w:lvlJc w:val="left"/>
      <w:pPr>
        <w:tabs>
          <w:tab w:val="num" w:pos="1080"/>
        </w:tabs>
        <w:ind w:left="1080" w:hanging="360"/>
      </w:pPr>
      <w:rPr>
        <w:rFonts w:ascii="Arial" w:eastAsia="Times New Roman"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8">
    <w:nsid w:val="7FCE66EC"/>
    <w:multiLevelType w:val="hybridMultilevel"/>
    <w:tmpl w:val="573ADBB0"/>
    <w:lvl w:ilvl="0" w:tplc="EE720ED4">
      <w:start w:val="1"/>
      <w:numFmt w:val="lowerRoman"/>
      <w:lvlText w:val="%1"/>
      <w:lvlJc w:val="left"/>
      <w:pPr>
        <w:tabs>
          <w:tab w:val="num" w:pos="108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7FD44009"/>
    <w:multiLevelType w:val="hybridMultilevel"/>
    <w:tmpl w:val="1B365286"/>
    <w:lvl w:ilvl="0" w:tplc="240A000B">
      <w:start w:val="1"/>
      <w:numFmt w:val="bullet"/>
      <w:lvlText w:val=""/>
      <w:lvlJc w:val="left"/>
      <w:pPr>
        <w:tabs>
          <w:tab w:val="num" w:pos="720"/>
        </w:tabs>
        <w:ind w:left="720" w:hanging="360"/>
      </w:pPr>
      <w:rPr>
        <w:rFonts w:ascii="Wingdings" w:hAnsi="Wingdings" w:hint="default"/>
      </w:rPr>
    </w:lvl>
    <w:lvl w:ilvl="1" w:tplc="240A0001">
      <w:start w:val="1"/>
      <w:numFmt w:val="bullet"/>
      <w:lvlText w:val=""/>
      <w:lvlJc w:val="left"/>
      <w:pPr>
        <w:tabs>
          <w:tab w:val="num" w:pos="1440"/>
        </w:tabs>
        <w:ind w:left="1440" w:hanging="360"/>
      </w:pPr>
      <w:rPr>
        <w:rFonts w:ascii="Symbol" w:hAnsi="Symbol"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17"/>
  </w:num>
  <w:num w:numId="3">
    <w:abstractNumId w:val="56"/>
  </w:num>
  <w:num w:numId="4">
    <w:abstractNumId w:val="13"/>
  </w:num>
  <w:num w:numId="5">
    <w:abstractNumId w:val="23"/>
  </w:num>
  <w:num w:numId="6">
    <w:abstractNumId w:val="57"/>
  </w:num>
  <w:num w:numId="7">
    <w:abstractNumId w:val="8"/>
  </w:num>
  <w:num w:numId="8">
    <w:abstractNumId w:val="59"/>
  </w:num>
  <w:num w:numId="9">
    <w:abstractNumId w:val="41"/>
  </w:num>
  <w:num w:numId="10">
    <w:abstractNumId w:val="26"/>
  </w:num>
  <w:num w:numId="11">
    <w:abstractNumId w:val="5"/>
  </w:num>
  <w:num w:numId="12">
    <w:abstractNumId w:val="37"/>
  </w:num>
  <w:num w:numId="13">
    <w:abstractNumId w:val="20"/>
  </w:num>
  <w:num w:numId="14">
    <w:abstractNumId w:val="14"/>
  </w:num>
  <w:num w:numId="15">
    <w:abstractNumId w:val="43"/>
  </w:num>
  <w:num w:numId="16">
    <w:abstractNumId w:val="25"/>
  </w:num>
  <w:num w:numId="17">
    <w:abstractNumId w:val="12"/>
  </w:num>
  <w:num w:numId="18">
    <w:abstractNumId w:val="21"/>
  </w:num>
  <w:num w:numId="19">
    <w:abstractNumId w:val="6"/>
  </w:num>
  <w:num w:numId="20">
    <w:abstractNumId w:val="15"/>
  </w:num>
  <w:num w:numId="21">
    <w:abstractNumId w:val="38"/>
  </w:num>
  <w:num w:numId="22">
    <w:abstractNumId w:val="30"/>
  </w:num>
  <w:num w:numId="23">
    <w:abstractNumId w:val="16"/>
  </w:num>
  <w:num w:numId="24">
    <w:abstractNumId w:val="58"/>
  </w:num>
  <w:num w:numId="25">
    <w:abstractNumId w:val="28"/>
  </w:num>
  <w:num w:numId="26">
    <w:abstractNumId w:val="4"/>
  </w:num>
  <w:num w:numId="27">
    <w:abstractNumId w:val="22"/>
  </w:num>
  <w:num w:numId="28">
    <w:abstractNumId w:val="39"/>
  </w:num>
  <w:num w:numId="29">
    <w:abstractNumId w:val="50"/>
  </w:num>
  <w:num w:numId="30">
    <w:abstractNumId w:val="29"/>
  </w:num>
  <w:num w:numId="31">
    <w:abstractNumId w:val="47"/>
  </w:num>
  <w:num w:numId="32">
    <w:abstractNumId w:val="36"/>
  </w:num>
  <w:num w:numId="33">
    <w:abstractNumId w:val="54"/>
  </w:num>
  <w:num w:numId="34">
    <w:abstractNumId w:val="44"/>
  </w:num>
  <w:num w:numId="35">
    <w:abstractNumId w:val="31"/>
  </w:num>
  <w:num w:numId="36">
    <w:abstractNumId w:val="3"/>
  </w:num>
  <w:num w:numId="37">
    <w:abstractNumId w:val="52"/>
  </w:num>
  <w:num w:numId="38">
    <w:abstractNumId w:val="32"/>
  </w:num>
  <w:num w:numId="39">
    <w:abstractNumId w:val="7"/>
  </w:num>
  <w:num w:numId="40">
    <w:abstractNumId w:val="40"/>
  </w:num>
  <w:num w:numId="41">
    <w:abstractNumId w:val="49"/>
  </w:num>
  <w:num w:numId="42">
    <w:abstractNumId w:val="9"/>
  </w:num>
  <w:num w:numId="43">
    <w:abstractNumId w:val="46"/>
  </w:num>
  <w:num w:numId="44">
    <w:abstractNumId w:val="27"/>
  </w:num>
  <w:num w:numId="45">
    <w:abstractNumId w:val="45"/>
  </w:num>
  <w:num w:numId="46">
    <w:abstractNumId w:val="11"/>
  </w:num>
  <w:num w:numId="47">
    <w:abstractNumId w:val="35"/>
  </w:num>
  <w:num w:numId="48">
    <w:abstractNumId w:val="51"/>
  </w:num>
  <w:num w:numId="49">
    <w:abstractNumId w:val="18"/>
  </w:num>
  <w:num w:numId="50">
    <w:abstractNumId w:val="48"/>
  </w:num>
  <w:num w:numId="51">
    <w:abstractNumId w:val="10"/>
  </w:num>
  <w:num w:numId="52">
    <w:abstractNumId w:val="42"/>
  </w:num>
  <w:num w:numId="53">
    <w:abstractNumId w:val="0"/>
  </w:num>
  <w:num w:numId="54">
    <w:abstractNumId w:val="1"/>
  </w:num>
  <w:num w:numId="55">
    <w:abstractNumId w:val="2"/>
  </w:num>
  <w:num w:numId="56">
    <w:abstractNumId w:val="33"/>
  </w:num>
  <w:num w:numId="57">
    <w:abstractNumId w:val="24"/>
  </w:num>
  <w:num w:numId="58">
    <w:abstractNumId w:val="53"/>
  </w:num>
  <w:num w:numId="59">
    <w:abstractNumId w:val="34"/>
  </w:num>
  <w:num w:numId="60">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C95"/>
    <w:rsid w:val="00000D3B"/>
    <w:rsid w:val="00002D1B"/>
    <w:rsid w:val="00007D77"/>
    <w:rsid w:val="000123E3"/>
    <w:rsid w:val="00021A77"/>
    <w:rsid w:val="00044354"/>
    <w:rsid w:val="00044DCD"/>
    <w:rsid w:val="00045CF3"/>
    <w:rsid w:val="000542F5"/>
    <w:rsid w:val="000564F1"/>
    <w:rsid w:val="00062F89"/>
    <w:rsid w:val="0007070B"/>
    <w:rsid w:val="00070CAD"/>
    <w:rsid w:val="00082DA9"/>
    <w:rsid w:val="000865D7"/>
    <w:rsid w:val="0008716E"/>
    <w:rsid w:val="0009067C"/>
    <w:rsid w:val="00093897"/>
    <w:rsid w:val="00094DE0"/>
    <w:rsid w:val="000A588D"/>
    <w:rsid w:val="000C3B1D"/>
    <w:rsid w:val="000C7FD3"/>
    <w:rsid w:val="000D3FF2"/>
    <w:rsid w:val="000D4861"/>
    <w:rsid w:val="000D7712"/>
    <w:rsid w:val="000D7E1F"/>
    <w:rsid w:val="000E16C1"/>
    <w:rsid w:val="000E409F"/>
    <w:rsid w:val="000F2FC8"/>
    <w:rsid w:val="000F6421"/>
    <w:rsid w:val="0010794D"/>
    <w:rsid w:val="00115D14"/>
    <w:rsid w:val="00116235"/>
    <w:rsid w:val="00125CB5"/>
    <w:rsid w:val="00125E92"/>
    <w:rsid w:val="001300B4"/>
    <w:rsid w:val="001317C0"/>
    <w:rsid w:val="001431F4"/>
    <w:rsid w:val="001443D9"/>
    <w:rsid w:val="00146B68"/>
    <w:rsid w:val="001658DA"/>
    <w:rsid w:val="001667DF"/>
    <w:rsid w:val="00175441"/>
    <w:rsid w:val="00182E79"/>
    <w:rsid w:val="001876FE"/>
    <w:rsid w:val="001A067E"/>
    <w:rsid w:val="001B5A85"/>
    <w:rsid w:val="001B6219"/>
    <w:rsid w:val="001C0F5B"/>
    <w:rsid w:val="001C789C"/>
    <w:rsid w:val="001D72DE"/>
    <w:rsid w:val="001F0C78"/>
    <w:rsid w:val="001F3198"/>
    <w:rsid w:val="001F5543"/>
    <w:rsid w:val="001F7D8B"/>
    <w:rsid w:val="002010B6"/>
    <w:rsid w:val="00205C64"/>
    <w:rsid w:val="00207DFA"/>
    <w:rsid w:val="00210421"/>
    <w:rsid w:val="0021066F"/>
    <w:rsid w:val="00225AF6"/>
    <w:rsid w:val="002261E4"/>
    <w:rsid w:val="00226B19"/>
    <w:rsid w:val="00234638"/>
    <w:rsid w:val="002405B0"/>
    <w:rsid w:val="00240AE9"/>
    <w:rsid w:val="0024202F"/>
    <w:rsid w:val="002447F0"/>
    <w:rsid w:val="00245B00"/>
    <w:rsid w:val="00245C25"/>
    <w:rsid w:val="00246F9B"/>
    <w:rsid w:val="00251A2B"/>
    <w:rsid w:val="002569E8"/>
    <w:rsid w:val="002652F2"/>
    <w:rsid w:val="002704E5"/>
    <w:rsid w:val="00270EF9"/>
    <w:rsid w:val="00276A56"/>
    <w:rsid w:val="00281156"/>
    <w:rsid w:val="00284DDC"/>
    <w:rsid w:val="00285CC7"/>
    <w:rsid w:val="002A1631"/>
    <w:rsid w:val="002A2876"/>
    <w:rsid w:val="002B6957"/>
    <w:rsid w:val="002C4F48"/>
    <w:rsid w:val="002C590D"/>
    <w:rsid w:val="002C6275"/>
    <w:rsid w:val="002C71DF"/>
    <w:rsid w:val="002C7F84"/>
    <w:rsid w:val="002D44F8"/>
    <w:rsid w:val="002E1199"/>
    <w:rsid w:val="002E190C"/>
    <w:rsid w:val="002E6EB9"/>
    <w:rsid w:val="002E7352"/>
    <w:rsid w:val="002F643D"/>
    <w:rsid w:val="00302D8A"/>
    <w:rsid w:val="00304C1B"/>
    <w:rsid w:val="00314114"/>
    <w:rsid w:val="00315D26"/>
    <w:rsid w:val="00317A6B"/>
    <w:rsid w:val="00317AEE"/>
    <w:rsid w:val="00327308"/>
    <w:rsid w:val="003318F3"/>
    <w:rsid w:val="0033729C"/>
    <w:rsid w:val="00340D2C"/>
    <w:rsid w:val="00345FBD"/>
    <w:rsid w:val="00352FB7"/>
    <w:rsid w:val="00380964"/>
    <w:rsid w:val="003813F2"/>
    <w:rsid w:val="00382C15"/>
    <w:rsid w:val="003973A7"/>
    <w:rsid w:val="003B51FE"/>
    <w:rsid w:val="003B7B97"/>
    <w:rsid w:val="003C0C1E"/>
    <w:rsid w:val="003C698A"/>
    <w:rsid w:val="003D54B8"/>
    <w:rsid w:val="003E62D6"/>
    <w:rsid w:val="004002C2"/>
    <w:rsid w:val="004045CA"/>
    <w:rsid w:val="0041612D"/>
    <w:rsid w:val="00422709"/>
    <w:rsid w:val="00426D00"/>
    <w:rsid w:val="00446DCE"/>
    <w:rsid w:val="00453618"/>
    <w:rsid w:val="00462866"/>
    <w:rsid w:val="00462E93"/>
    <w:rsid w:val="004754A1"/>
    <w:rsid w:val="00481091"/>
    <w:rsid w:val="00481314"/>
    <w:rsid w:val="0048153C"/>
    <w:rsid w:val="0048341C"/>
    <w:rsid w:val="00483CFD"/>
    <w:rsid w:val="00486925"/>
    <w:rsid w:val="004926B8"/>
    <w:rsid w:val="004A09F5"/>
    <w:rsid w:val="004A16FD"/>
    <w:rsid w:val="004A3853"/>
    <w:rsid w:val="004A3B80"/>
    <w:rsid w:val="004B42BE"/>
    <w:rsid w:val="004C6455"/>
    <w:rsid w:val="004C71FF"/>
    <w:rsid w:val="004D0423"/>
    <w:rsid w:val="004D3054"/>
    <w:rsid w:val="004D3675"/>
    <w:rsid w:val="004D47B3"/>
    <w:rsid w:val="004D63DD"/>
    <w:rsid w:val="004E4B1C"/>
    <w:rsid w:val="004F67FC"/>
    <w:rsid w:val="00503CDB"/>
    <w:rsid w:val="00504122"/>
    <w:rsid w:val="005122BD"/>
    <w:rsid w:val="00513BF0"/>
    <w:rsid w:val="00532035"/>
    <w:rsid w:val="0053467A"/>
    <w:rsid w:val="00534F9B"/>
    <w:rsid w:val="00540AC5"/>
    <w:rsid w:val="00550DE2"/>
    <w:rsid w:val="005517E8"/>
    <w:rsid w:val="005571D4"/>
    <w:rsid w:val="00566989"/>
    <w:rsid w:val="00571659"/>
    <w:rsid w:val="00572CE3"/>
    <w:rsid w:val="005802BA"/>
    <w:rsid w:val="0058093B"/>
    <w:rsid w:val="005812A0"/>
    <w:rsid w:val="00581985"/>
    <w:rsid w:val="00586B80"/>
    <w:rsid w:val="00590599"/>
    <w:rsid w:val="00592E73"/>
    <w:rsid w:val="00594488"/>
    <w:rsid w:val="00596E76"/>
    <w:rsid w:val="005A1354"/>
    <w:rsid w:val="005C1698"/>
    <w:rsid w:val="005C3318"/>
    <w:rsid w:val="005D286D"/>
    <w:rsid w:val="005E108E"/>
    <w:rsid w:val="005F2ECF"/>
    <w:rsid w:val="005F4F16"/>
    <w:rsid w:val="00606BCB"/>
    <w:rsid w:val="006213C6"/>
    <w:rsid w:val="00622777"/>
    <w:rsid w:val="00625713"/>
    <w:rsid w:val="0063576A"/>
    <w:rsid w:val="00635E9A"/>
    <w:rsid w:val="00636D89"/>
    <w:rsid w:val="00641427"/>
    <w:rsid w:val="00644EBF"/>
    <w:rsid w:val="0065798A"/>
    <w:rsid w:val="00660A42"/>
    <w:rsid w:val="00660C95"/>
    <w:rsid w:val="00665673"/>
    <w:rsid w:val="0066656B"/>
    <w:rsid w:val="006732D6"/>
    <w:rsid w:val="00673E02"/>
    <w:rsid w:val="006750C5"/>
    <w:rsid w:val="006808DC"/>
    <w:rsid w:val="00691614"/>
    <w:rsid w:val="006A0993"/>
    <w:rsid w:val="006A2493"/>
    <w:rsid w:val="006A7B5E"/>
    <w:rsid w:val="006B149D"/>
    <w:rsid w:val="006B2F21"/>
    <w:rsid w:val="006C296F"/>
    <w:rsid w:val="006C5173"/>
    <w:rsid w:val="006D7C9B"/>
    <w:rsid w:val="006E3D84"/>
    <w:rsid w:val="006F67A1"/>
    <w:rsid w:val="006F7399"/>
    <w:rsid w:val="00714C33"/>
    <w:rsid w:val="007161B3"/>
    <w:rsid w:val="00727F8D"/>
    <w:rsid w:val="00730603"/>
    <w:rsid w:val="00733B26"/>
    <w:rsid w:val="0075232D"/>
    <w:rsid w:val="007550DB"/>
    <w:rsid w:val="007603A7"/>
    <w:rsid w:val="00760792"/>
    <w:rsid w:val="00761DD3"/>
    <w:rsid w:val="0076409C"/>
    <w:rsid w:val="0076696B"/>
    <w:rsid w:val="00777C89"/>
    <w:rsid w:val="00780B55"/>
    <w:rsid w:val="00782E38"/>
    <w:rsid w:val="00786D35"/>
    <w:rsid w:val="007876F1"/>
    <w:rsid w:val="0079261E"/>
    <w:rsid w:val="007A1848"/>
    <w:rsid w:val="007A2F0D"/>
    <w:rsid w:val="007A5E84"/>
    <w:rsid w:val="007A7F2E"/>
    <w:rsid w:val="007B6D6E"/>
    <w:rsid w:val="007D1BC6"/>
    <w:rsid w:val="007D25C0"/>
    <w:rsid w:val="007E6A8A"/>
    <w:rsid w:val="007F107C"/>
    <w:rsid w:val="007F55DA"/>
    <w:rsid w:val="00801E96"/>
    <w:rsid w:val="00805133"/>
    <w:rsid w:val="00807ADB"/>
    <w:rsid w:val="008121F3"/>
    <w:rsid w:val="00817161"/>
    <w:rsid w:val="00820C9C"/>
    <w:rsid w:val="00821E99"/>
    <w:rsid w:val="00821F42"/>
    <w:rsid w:val="00832DA8"/>
    <w:rsid w:val="00841B92"/>
    <w:rsid w:val="00842A1D"/>
    <w:rsid w:val="00843409"/>
    <w:rsid w:val="0085017C"/>
    <w:rsid w:val="00853ABA"/>
    <w:rsid w:val="008635E2"/>
    <w:rsid w:val="0086789B"/>
    <w:rsid w:val="00874366"/>
    <w:rsid w:val="00874A03"/>
    <w:rsid w:val="008833A5"/>
    <w:rsid w:val="008833C5"/>
    <w:rsid w:val="00887280"/>
    <w:rsid w:val="008927BD"/>
    <w:rsid w:val="00894172"/>
    <w:rsid w:val="00895D04"/>
    <w:rsid w:val="00896410"/>
    <w:rsid w:val="008A0B14"/>
    <w:rsid w:val="008A2236"/>
    <w:rsid w:val="008A3707"/>
    <w:rsid w:val="008A6F65"/>
    <w:rsid w:val="008B7A4C"/>
    <w:rsid w:val="008C59EF"/>
    <w:rsid w:val="008C73A1"/>
    <w:rsid w:val="008D0F8B"/>
    <w:rsid w:val="008D2817"/>
    <w:rsid w:val="008D4080"/>
    <w:rsid w:val="008D43EB"/>
    <w:rsid w:val="008E194C"/>
    <w:rsid w:val="008F0356"/>
    <w:rsid w:val="008F29B0"/>
    <w:rsid w:val="00906414"/>
    <w:rsid w:val="00910D9D"/>
    <w:rsid w:val="00912526"/>
    <w:rsid w:val="00914FC2"/>
    <w:rsid w:val="009175D5"/>
    <w:rsid w:val="00926F07"/>
    <w:rsid w:val="00931256"/>
    <w:rsid w:val="00931D55"/>
    <w:rsid w:val="0093302C"/>
    <w:rsid w:val="009336F7"/>
    <w:rsid w:val="009359A4"/>
    <w:rsid w:val="0093600F"/>
    <w:rsid w:val="00942922"/>
    <w:rsid w:val="009465A5"/>
    <w:rsid w:val="0095424B"/>
    <w:rsid w:val="00954619"/>
    <w:rsid w:val="00956B10"/>
    <w:rsid w:val="00966124"/>
    <w:rsid w:val="00967EED"/>
    <w:rsid w:val="00974C46"/>
    <w:rsid w:val="00982499"/>
    <w:rsid w:val="0098285E"/>
    <w:rsid w:val="009B0B81"/>
    <w:rsid w:val="009B2C3F"/>
    <w:rsid w:val="009C1252"/>
    <w:rsid w:val="009C4C64"/>
    <w:rsid w:val="009C5861"/>
    <w:rsid w:val="009D4A25"/>
    <w:rsid w:val="009E0095"/>
    <w:rsid w:val="009E4360"/>
    <w:rsid w:val="009E6995"/>
    <w:rsid w:val="009F3CFB"/>
    <w:rsid w:val="009F3E1E"/>
    <w:rsid w:val="00A0140B"/>
    <w:rsid w:val="00A04801"/>
    <w:rsid w:val="00A072FA"/>
    <w:rsid w:val="00A14811"/>
    <w:rsid w:val="00A153C3"/>
    <w:rsid w:val="00A21479"/>
    <w:rsid w:val="00A22454"/>
    <w:rsid w:val="00A32D6B"/>
    <w:rsid w:val="00A34256"/>
    <w:rsid w:val="00A356B9"/>
    <w:rsid w:val="00A3781B"/>
    <w:rsid w:val="00A4191E"/>
    <w:rsid w:val="00A41A83"/>
    <w:rsid w:val="00A42356"/>
    <w:rsid w:val="00A43549"/>
    <w:rsid w:val="00A53669"/>
    <w:rsid w:val="00A54F29"/>
    <w:rsid w:val="00A56EB8"/>
    <w:rsid w:val="00A65F57"/>
    <w:rsid w:val="00A701A0"/>
    <w:rsid w:val="00A74FCC"/>
    <w:rsid w:val="00A75FCC"/>
    <w:rsid w:val="00A85079"/>
    <w:rsid w:val="00A927F5"/>
    <w:rsid w:val="00A93CBC"/>
    <w:rsid w:val="00AB25C3"/>
    <w:rsid w:val="00AC08F9"/>
    <w:rsid w:val="00AC4B58"/>
    <w:rsid w:val="00AD4554"/>
    <w:rsid w:val="00AD5C75"/>
    <w:rsid w:val="00AE0453"/>
    <w:rsid w:val="00AE19CC"/>
    <w:rsid w:val="00AF4CF8"/>
    <w:rsid w:val="00AF6D03"/>
    <w:rsid w:val="00AF7D59"/>
    <w:rsid w:val="00B00C27"/>
    <w:rsid w:val="00B0134E"/>
    <w:rsid w:val="00B04321"/>
    <w:rsid w:val="00B04B09"/>
    <w:rsid w:val="00B24EAD"/>
    <w:rsid w:val="00B252A9"/>
    <w:rsid w:val="00B271B2"/>
    <w:rsid w:val="00B27B21"/>
    <w:rsid w:val="00B341F9"/>
    <w:rsid w:val="00B46D16"/>
    <w:rsid w:val="00B53BB7"/>
    <w:rsid w:val="00B60B83"/>
    <w:rsid w:val="00B6480D"/>
    <w:rsid w:val="00B64A19"/>
    <w:rsid w:val="00B64EBE"/>
    <w:rsid w:val="00B73380"/>
    <w:rsid w:val="00B751FA"/>
    <w:rsid w:val="00B9078F"/>
    <w:rsid w:val="00BA402B"/>
    <w:rsid w:val="00BB1B8B"/>
    <w:rsid w:val="00BB55CF"/>
    <w:rsid w:val="00BB678E"/>
    <w:rsid w:val="00BC0DA9"/>
    <w:rsid w:val="00BC2ABB"/>
    <w:rsid w:val="00BD1129"/>
    <w:rsid w:val="00BD5E35"/>
    <w:rsid w:val="00BE00F7"/>
    <w:rsid w:val="00BE446C"/>
    <w:rsid w:val="00BE68C1"/>
    <w:rsid w:val="00BF15C1"/>
    <w:rsid w:val="00BF45F7"/>
    <w:rsid w:val="00C002CB"/>
    <w:rsid w:val="00C01BE0"/>
    <w:rsid w:val="00C1107D"/>
    <w:rsid w:val="00C13387"/>
    <w:rsid w:val="00C23487"/>
    <w:rsid w:val="00C23AEB"/>
    <w:rsid w:val="00C26475"/>
    <w:rsid w:val="00C502A7"/>
    <w:rsid w:val="00C52BED"/>
    <w:rsid w:val="00C60A21"/>
    <w:rsid w:val="00C64FFC"/>
    <w:rsid w:val="00C71C9E"/>
    <w:rsid w:val="00C721EE"/>
    <w:rsid w:val="00C73335"/>
    <w:rsid w:val="00C8338C"/>
    <w:rsid w:val="00C856E0"/>
    <w:rsid w:val="00C9390F"/>
    <w:rsid w:val="00CA0805"/>
    <w:rsid w:val="00CA2D21"/>
    <w:rsid w:val="00CA6E0E"/>
    <w:rsid w:val="00CB4C7D"/>
    <w:rsid w:val="00CB6945"/>
    <w:rsid w:val="00CB7A41"/>
    <w:rsid w:val="00CC3DC6"/>
    <w:rsid w:val="00CC5534"/>
    <w:rsid w:val="00CD3353"/>
    <w:rsid w:val="00CE347F"/>
    <w:rsid w:val="00CF246F"/>
    <w:rsid w:val="00CF2AB9"/>
    <w:rsid w:val="00CF6709"/>
    <w:rsid w:val="00D01DC7"/>
    <w:rsid w:val="00D05D20"/>
    <w:rsid w:val="00D064AB"/>
    <w:rsid w:val="00D102FB"/>
    <w:rsid w:val="00D1169E"/>
    <w:rsid w:val="00D20EBA"/>
    <w:rsid w:val="00D25142"/>
    <w:rsid w:val="00D256DC"/>
    <w:rsid w:val="00D25A6A"/>
    <w:rsid w:val="00D30466"/>
    <w:rsid w:val="00D3528D"/>
    <w:rsid w:val="00D40E63"/>
    <w:rsid w:val="00D457B2"/>
    <w:rsid w:val="00D54F79"/>
    <w:rsid w:val="00D7299C"/>
    <w:rsid w:val="00D72BDB"/>
    <w:rsid w:val="00D73863"/>
    <w:rsid w:val="00D8303A"/>
    <w:rsid w:val="00DA1D10"/>
    <w:rsid w:val="00DA39CB"/>
    <w:rsid w:val="00DB3A65"/>
    <w:rsid w:val="00DB4883"/>
    <w:rsid w:val="00DB5CF8"/>
    <w:rsid w:val="00DC5B3D"/>
    <w:rsid w:val="00DC6052"/>
    <w:rsid w:val="00DD016B"/>
    <w:rsid w:val="00DD0A97"/>
    <w:rsid w:val="00DE2A31"/>
    <w:rsid w:val="00DE5DBF"/>
    <w:rsid w:val="00DF341F"/>
    <w:rsid w:val="00DF3F99"/>
    <w:rsid w:val="00DF7C57"/>
    <w:rsid w:val="00E06B66"/>
    <w:rsid w:val="00E1180D"/>
    <w:rsid w:val="00E17334"/>
    <w:rsid w:val="00E22496"/>
    <w:rsid w:val="00E34268"/>
    <w:rsid w:val="00E34E09"/>
    <w:rsid w:val="00E40D0D"/>
    <w:rsid w:val="00E412C1"/>
    <w:rsid w:val="00E41EDE"/>
    <w:rsid w:val="00E463DD"/>
    <w:rsid w:val="00E55174"/>
    <w:rsid w:val="00E56082"/>
    <w:rsid w:val="00E60AA7"/>
    <w:rsid w:val="00E62F9B"/>
    <w:rsid w:val="00E72023"/>
    <w:rsid w:val="00E73CBF"/>
    <w:rsid w:val="00E73CCC"/>
    <w:rsid w:val="00E81E5D"/>
    <w:rsid w:val="00E832B5"/>
    <w:rsid w:val="00E84387"/>
    <w:rsid w:val="00E8579A"/>
    <w:rsid w:val="00E946D4"/>
    <w:rsid w:val="00E94B29"/>
    <w:rsid w:val="00E958BF"/>
    <w:rsid w:val="00EA0CC9"/>
    <w:rsid w:val="00EA227E"/>
    <w:rsid w:val="00EA3142"/>
    <w:rsid w:val="00EB254E"/>
    <w:rsid w:val="00EB5A0E"/>
    <w:rsid w:val="00EB5CFE"/>
    <w:rsid w:val="00EB770D"/>
    <w:rsid w:val="00EC1B58"/>
    <w:rsid w:val="00EC3835"/>
    <w:rsid w:val="00EE0E92"/>
    <w:rsid w:val="00EE1C92"/>
    <w:rsid w:val="00EE4A55"/>
    <w:rsid w:val="00EF048D"/>
    <w:rsid w:val="00EF195E"/>
    <w:rsid w:val="00EF3971"/>
    <w:rsid w:val="00F1086D"/>
    <w:rsid w:val="00F17564"/>
    <w:rsid w:val="00F2322D"/>
    <w:rsid w:val="00F36528"/>
    <w:rsid w:val="00F404C9"/>
    <w:rsid w:val="00F45821"/>
    <w:rsid w:val="00F55ED2"/>
    <w:rsid w:val="00F81784"/>
    <w:rsid w:val="00F82509"/>
    <w:rsid w:val="00F830BF"/>
    <w:rsid w:val="00F83A7E"/>
    <w:rsid w:val="00F858D8"/>
    <w:rsid w:val="00F865F4"/>
    <w:rsid w:val="00F97D49"/>
    <w:rsid w:val="00FA29D8"/>
    <w:rsid w:val="00FB0F15"/>
    <w:rsid w:val="00FB384F"/>
    <w:rsid w:val="00FB4A0C"/>
    <w:rsid w:val="00FB4B60"/>
    <w:rsid w:val="00FB542F"/>
    <w:rsid w:val="00FE0C35"/>
    <w:rsid w:val="00FF58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1180D"/>
    <w:pPr>
      <w:jc w:val="both"/>
    </w:pPr>
    <w:rPr>
      <w:rFonts w:ascii="Arial" w:hAnsi="Arial"/>
      <w:sz w:val="18"/>
      <w:lang w:val="es-ES_tradnl" w:eastAsia="es-CO"/>
    </w:rPr>
  </w:style>
  <w:style w:type="paragraph" w:styleId="Ttulo1">
    <w:name w:val="heading 1"/>
    <w:basedOn w:val="Normal"/>
    <w:next w:val="Normal"/>
    <w:qFormat/>
    <w:rsid w:val="00906414"/>
    <w:pPr>
      <w:keepNext/>
      <w:jc w:val="left"/>
      <w:outlineLvl w:val="0"/>
    </w:pPr>
    <w:rPr>
      <w:b/>
      <w:bCs/>
      <w:caps/>
      <w:sz w:val="16"/>
      <w:szCs w:val="24"/>
      <w:lang w:val="es-ES" w:eastAsia="es-ES"/>
    </w:rPr>
  </w:style>
  <w:style w:type="paragraph" w:styleId="Ttulo2">
    <w:name w:val="heading 2"/>
    <w:basedOn w:val="Normal"/>
    <w:next w:val="Normal"/>
    <w:qFormat/>
    <w:rsid w:val="00906414"/>
    <w:pPr>
      <w:keepNext/>
      <w:outlineLvl w:val="1"/>
    </w:pPr>
    <w:rPr>
      <w:b/>
      <w:sz w:val="16"/>
      <w:lang w:eastAsia="es-ES"/>
    </w:rPr>
  </w:style>
  <w:style w:type="paragraph" w:styleId="Ttulo3">
    <w:name w:val="heading 3"/>
    <w:basedOn w:val="Normal"/>
    <w:next w:val="Normal"/>
    <w:qFormat/>
    <w:rsid w:val="00821E99"/>
    <w:pPr>
      <w:keepNext/>
      <w:jc w:val="center"/>
      <w:outlineLvl w:val="2"/>
    </w:pPr>
    <w:rPr>
      <w:rFonts w:ascii="Times New Roman" w:hAnsi="Times New Roman"/>
      <w:b/>
      <w:bCs/>
      <w:i/>
      <w:iCs/>
      <w:color w:val="0000FF"/>
      <w:sz w:val="26"/>
      <w:szCs w:val="24"/>
      <w:lang w:val="es-ES" w:eastAsia="es-ES"/>
    </w:rPr>
  </w:style>
  <w:style w:type="paragraph" w:styleId="Ttulo4">
    <w:name w:val="heading 4"/>
    <w:basedOn w:val="Normal"/>
    <w:next w:val="Normal"/>
    <w:qFormat/>
    <w:rsid w:val="009F3E1E"/>
    <w:pPr>
      <w:keepNext/>
      <w:spacing w:before="240" w:after="60"/>
      <w:outlineLvl w:val="3"/>
    </w:pPr>
    <w:rPr>
      <w:b/>
      <w:sz w:val="24"/>
      <w:lang w:eastAsia="es-ES"/>
    </w:rPr>
  </w:style>
  <w:style w:type="paragraph" w:styleId="Ttulo5">
    <w:name w:val="heading 5"/>
    <w:basedOn w:val="Normal"/>
    <w:next w:val="Normal"/>
    <w:qFormat/>
    <w:rsid w:val="009F3E1E"/>
    <w:pPr>
      <w:spacing w:before="240" w:after="60"/>
      <w:outlineLvl w:val="4"/>
    </w:pPr>
    <w:rPr>
      <w:sz w:val="22"/>
      <w:lang w:eastAsia="es-ES"/>
    </w:rPr>
  </w:style>
  <w:style w:type="paragraph" w:styleId="Ttulo6">
    <w:name w:val="heading 6"/>
    <w:basedOn w:val="Normal"/>
    <w:next w:val="Normal"/>
    <w:qFormat/>
    <w:rsid w:val="009F3E1E"/>
    <w:pPr>
      <w:spacing w:before="240" w:after="60"/>
      <w:outlineLvl w:val="5"/>
    </w:pPr>
    <w:rPr>
      <w:i/>
      <w:sz w:val="22"/>
      <w:lang w:eastAsia="es-ES"/>
    </w:rPr>
  </w:style>
  <w:style w:type="paragraph" w:styleId="Ttulo7">
    <w:name w:val="heading 7"/>
    <w:basedOn w:val="Normal"/>
    <w:next w:val="Normal"/>
    <w:qFormat/>
    <w:rsid w:val="009F3E1E"/>
    <w:pPr>
      <w:spacing w:before="240" w:after="60"/>
      <w:outlineLvl w:val="6"/>
    </w:pPr>
    <w:rPr>
      <w:sz w:val="20"/>
      <w:lang w:eastAsia="es-ES"/>
    </w:rPr>
  </w:style>
  <w:style w:type="paragraph" w:styleId="Ttulo8">
    <w:name w:val="heading 8"/>
    <w:basedOn w:val="Normal"/>
    <w:next w:val="Normal"/>
    <w:qFormat/>
    <w:rsid w:val="009F3E1E"/>
    <w:pPr>
      <w:spacing w:before="240" w:after="60"/>
      <w:outlineLvl w:val="7"/>
    </w:pPr>
    <w:rPr>
      <w:i/>
      <w:sz w:val="20"/>
      <w:lang w:eastAsia="es-ES"/>
    </w:rPr>
  </w:style>
  <w:style w:type="paragraph" w:styleId="Ttulo9">
    <w:name w:val="heading 9"/>
    <w:basedOn w:val="Normal"/>
    <w:next w:val="Normal"/>
    <w:qFormat/>
    <w:rsid w:val="009F3E1E"/>
    <w:pPr>
      <w:spacing w:before="240" w:after="60"/>
      <w:outlineLvl w:val="8"/>
    </w:pPr>
    <w:rPr>
      <w:b/>
      <w: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E96"/>
    <w:pPr>
      <w:tabs>
        <w:tab w:val="center" w:pos="4252"/>
        <w:tab w:val="right" w:pos="8504"/>
      </w:tabs>
    </w:pPr>
  </w:style>
  <w:style w:type="character" w:styleId="Nmerodepgina">
    <w:name w:val="page number"/>
    <w:basedOn w:val="Fuentedeprrafopredeter"/>
    <w:uiPriority w:val="99"/>
    <w:rsid w:val="00801E96"/>
  </w:style>
  <w:style w:type="numbering" w:styleId="1ai">
    <w:name w:val="Outline List 1"/>
    <w:basedOn w:val="Sinlista"/>
    <w:rsid w:val="00801E96"/>
    <w:pPr>
      <w:numPr>
        <w:numId w:val="4"/>
      </w:numPr>
    </w:pPr>
  </w:style>
  <w:style w:type="paragraph" w:styleId="Piedepgina">
    <w:name w:val="footer"/>
    <w:basedOn w:val="Normal"/>
    <w:link w:val="PiedepginaCar"/>
    <w:rsid w:val="00801E96"/>
    <w:pPr>
      <w:tabs>
        <w:tab w:val="center" w:pos="4252"/>
        <w:tab w:val="right" w:pos="8504"/>
      </w:tabs>
    </w:pPr>
  </w:style>
  <w:style w:type="paragraph" w:styleId="Textodeglobo">
    <w:name w:val="Balloon Text"/>
    <w:basedOn w:val="Normal"/>
    <w:semiHidden/>
    <w:rsid w:val="00801E96"/>
    <w:rPr>
      <w:rFonts w:ascii="Tahoma" w:hAnsi="Tahoma" w:cs="Tahoma"/>
      <w:sz w:val="16"/>
      <w:szCs w:val="16"/>
    </w:rPr>
  </w:style>
  <w:style w:type="paragraph" w:styleId="Textoindependiente2">
    <w:name w:val="Body Text 2"/>
    <w:basedOn w:val="Normal"/>
    <w:rsid w:val="00821E99"/>
    <w:pPr>
      <w:jc w:val="left"/>
    </w:pPr>
    <w:rPr>
      <w:rFonts w:ascii="Times New Roman" w:hAnsi="Times New Roman"/>
      <w:color w:val="0000FF"/>
      <w:sz w:val="20"/>
      <w:szCs w:val="24"/>
      <w:lang w:val="es-ES" w:eastAsia="es-ES"/>
    </w:rPr>
  </w:style>
  <w:style w:type="paragraph" w:styleId="Textoindependiente3">
    <w:name w:val="Body Text 3"/>
    <w:basedOn w:val="Normal"/>
    <w:rsid w:val="00821E99"/>
    <w:rPr>
      <w:rFonts w:ascii="Times New Roman" w:hAnsi="Times New Roman"/>
      <w:i/>
      <w:iCs/>
      <w:color w:val="0000FF"/>
      <w:sz w:val="26"/>
      <w:szCs w:val="24"/>
      <w:lang w:val="es-ES" w:eastAsia="es-ES"/>
    </w:rPr>
  </w:style>
  <w:style w:type="paragraph" w:styleId="Textoindependiente">
    <w:name w:val="Body Text"/>
    <w:basedOn w:val="Normal"/>
    <w:rsid w:val="00821F42"/>
    <w:pPr>
      <w:spacing w:after="120"/>
    </w:pPr>
  </w:style>
  <w:style w:type="character" w:styleId="Hipervnculo">
    <w:name w:val="Hyperlink"/>
    <w:uiPriority w:val="99"/>
    <w:rsid w:val="00821F42"/>
    <w:rPr>
      <w:color w:val="6633CC"/>
      <w:u w:val="single"/>
    </w:rPr>
  </w:style>
  <w:style w:type="table" w:styleId="Tablaconcuadrcula">
    <w:name w:val="Table Grid"/>
    <w:basedOn w:val="Tablanormal"/>
    <w:rsid w:val="0082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9F3E1E"/>
  </w:style>
  <w:style w:type="paragraph" w:customStyle="1" w:styleId="BodyText21">
    <w:name w:val="Body Text 21"/>
    <w:basedOn w:val="Normal"/>
    <w:rsid w:val="009F3E1E"/>
    <w:rPr>
      <w:b/>
    </w:rPr>
  </w:style>
  <w:style w:type="paragraph" w:customStyle="1" w:styleId="BodyText22">
    <w:name w:val="Body Text 22"/>
    <w:basedOn w:val="Normal"/>
    <w:rsid w:val="009F3E1E"/>
    <w:rPr>
      <w:spacing w:val="20"/>
      <w:sz w:val="16"/>
    </w:rPr>
  </w:style>
  <w:style w:type="paragraph" w:styleId="Sangradetextonormal">
    <w:name w:val="Body Text Indent"/>
    <w:basedOn w:val="Normal"/>
    <w:rsid w:val="009F3E1E"/>
    <w:pPr>
      <w:tabs>
        <w:tab w:val="left" w:pos="851"/>
      </w:tabs>
    </w:pPr>
    <w:rPr>
      <w:lang w:eastAsia="es-ES"/>
    </w:rPr>
  </w:style>
  <w:style w:type="paragraph" w:customStyle="1" w:styleId="BodyText31">
    <w:name w:val="Body Text 31"/>
    <w:basedOn w:val="Normal"/>
    <w:rsid w:val="009F3E1E"/>
    <w:pPr>
      <w:pBdr>
        <w:left w:val="single" w:sz="6" w:space="4" w:color="auto"/>
      </w:pBdr>
    </w:pPr>
    <w:rPr>
      <w:b/>
      <w:spacing w:val="20"/>
      <w:sz w:val="16"/>
    </w:rPr>
  </w:style>
  <w:style w:type="paragraph" w:styleId="Ttulo">
    <w:name w:val="Title"/>
    <w:basedOn w:val="Normal"/>
    <w:qFormat/>
    <w:rsid w:val="009F3E1E"/>
    <w:pPr>
      <w:tabs>
        <w:tab w:val="left" w:pos="8505"/>
      </w:tabs>
      <w:ind w:right="51"/>
      <w:jc w:val="center"/>
    </w:pPr>
    <w:rPr>
      <w:rFonts w:ascii="AvantGarde Bk BT" w:hAnsi="AvantGarde Bk BT"/>
      <w:sz w:val="28"/>
      <w:lang w:val="es-CO"/>
    </w:rPr>
  </w:style>
  <w:style w:type="paragraph" w:customStyle="1" w:styleId="cuerpodetexto">
    <w:name w:val="cuerpodetexto"/>
    <w:basedOn w:val="Normal"/>
    <w:rsid w:val="00EA3142"/>
    <w:pPr>
      <w:spacing w:before="100" w:beforeAutospacing="1" w:after="100" w:afterAutospacing="1"/>
      <w:jc w:val="left"/>
    </w:pPr>
    <w:rPr>
      <w:rFonts w:ascii="Times New Roman" w:hAnsi="Times New Roman"/>
      <w:sz w:val="24"/>
      <w:szCs w:val="24"/>
      <w:lang w:val="es-ES" w:eastAsia="es-ES"/>
    </w:rPr>
  </w:style>
  <w:style w:type="paragraph" w:styleId="Textocomentario">
    <w:name w:val="annotation text"/>
    <w:basedOn w:val="Normal"/>
    <w:link w:val="TextocomentarioCar"/>
    <w:semiHidden/>
    <w:rsid w:val="00727F8D"/>
    <w:rPr>
      <w:sz w:val="20"/>
    </w:rPr>
  </w:style>
  <w:style w:type="character" w:customStyle="1" w:styleId="EncabezadoCar">
    <w:name w:val="Encabezado Car"/>
    <w:link w:val="Encabezado"/>
    <w:uiPriority w:val="99"/>
    <w:rsid w:val="00175441"/>
    <w:rPr>
      <w:rFonts w:ascii="Arial" w:hAnsi="Arial"/>
      <w:sz w:val="18"/>
      <w:lang w:val="es-ES_tradnl" w:eastAsia="es-CO"/>
    </w:rPr>
  </w:style>
  <w:style w:type="character" w:customStyle="1" w:styleId="PiedepginaCar">
    <w:name w:val="Pie de página Car"/>
    <w:link w:val="Piedepgina"/>
    <w:locked/>
    <w:rsid w:val="008635E2"/>
    <w:rPr>
      <w:rFonts w:ascii="Arial" w:hAnsi="Arial"/>
      <w:sz w:val="18"/>
      <w:lang w:val="es-ES_tradnl"/>
    </w:rPr>
  </w:style>
  <w:style w:type="paragraph" w:customStyle="1" w:styleId="Listaoscura-nfasis51">
    <w:name w:val="Lista oscura - Énfasis 51"/>
    <w:basedOn w:val="Normal"/>
    <w:uiPriority w:val="99"/>
    <w:qFormat/>
    <w:rsid w:val="008635E2"/>
    <w:pPr>
      <w:ind w:left="708"/>
    </w:pPr>
  </w:style>
  <w:style w:type="paragraph" w:styleId="Textonotapie">
    <w:name w:val="footnote text"/>
    <w:basedOn w:val="Normal"/>
    <w:link w:val="TextonotapieCar"/>
    <w:uiPriority w:val="99"/>
    <w:rsid w:val="00EC3835"/>
    <w:pPr>
      <w:autoSpaceDE w:val="0"/>
      <w:autoSpaceDN w:val="0"/>
      <w:jc w:val="left"/>
    </w:pPr>
    <w:rPr>
      <w:rFonts w:ascii="Arial (W1)" w:hAnsi="Arial (W1)"/>
      <w:sz w:val="20"/>
      <w:lang w:val="es-ES"/>
    </w:rPr>
  </w:style>
  <w:style w:type="character" w:customStyle="1" w:styleId="TextonotapieCar">
    <w:name w:val="Texto nota pie Car"/>
    <w:link w:val="Textonotapie"/>
    <w:uiPriority w:val="99"/>
    <w:rsid w:val="00EC3835"/>
    <w:rPr>
      <w:rFonts w:ascii="Arial (W1)" w:hAnsi="Arial (W1)" w:cs="Arial"/>
      <w:lang w:val="es-ES"/>
    </w:rPr>
  </w:style>
  <w:style w:type="character" w:styleId="Refdenotaalpie">
    <w:name w:val="footnote reference"/>
    <w:uiPriority w:val="99"/>
    <w:rsid w:val="00EC3835"/>
    <w:rPr>
      <w:rFonts w:cs="Times New Roman"/>
      <w:vertAlign w:val="superscript"/>
    </w:rPr>
  </w:style>
  <w:style w:type="paragraph" w:styleId="NormalWeb">
    <w:name w:val="Normal (Web)"/>
    <w:basedOn w:val="Normal"/>
    <w:rsid w:val="00DA1D10"/>
    <w:pPr>
      <w:spacing w:before="100" w:beforeAutospacing="1" w:after="100" w:afterAutospacing="1"/>
      <w:jc w:val="left"/>
    </w:pPr>
    <w:rPr>
      <w:rFonts w:ascii="Times New Roman" w:hAnsi="Times New Roman"/>
      <w:color w:val="663300"/>
      <w:sz w:val="24"/>
      <w:szCs w:val="24"/>
      <w:lang w:val="es-CO"/>
    </w:rPr>
  </w:style>
  <w:style w:type="paragraph" w:customStyle="1" w:styleId="ListParagraph2">
    <w:name w:val="List Paragraph2"/>
    <w:basedOn w:val="Normal"/>
    <w:rsid w:val="00DA1D10"/>
    <w:pPr>
      <w:ind w:left="720"/>
      <w:contextualSpacing/>
      <w:jc w:val="left"/>
    </w:pPr>
    <w:rPr>
      <w:rFonts w:ascii="Times New Roman" w:hAnsi="Times New Roman"/>
      <w:sz w:val="24"/>
      <w:szCs w:val="24"/>
      <w:lang w:val="es-ES" w:eastAsia="es-ES"/>
    </w:rPr>
  </w:style>
  <w:style w:type="character" w:customStyle="1" w:styleId="TextocomentarioCar">
    <w:name w:val="Texto comentario Car"/>
    <w:link w:val="Textocomentario"/>
    <w:semiHidden/>
    <w:rsid w:val="00F830BF"/>
    <w:rPr>
      <w:rFonts w:ascii="Arial" w:hAnsi="Arial"/>
      <w:lang w:val="es-ES_tradnl"/>
    </w:rPr>
  </w:style>
  <w:style w:type="paragraph" w:customStyle="1" w:styleId="ListParagraph1">
    <w:name w:val="List Paragraph1"/>
    <w:basedOn w:val="Normal"/>
    <w:uiPriority w:val="99"/>
    <w:rsid w:val="00F45821"/>
    <w:pPr>
      <w:pBdr>
        <w:left w:val="single" w:sz="4" w:space="1" w:color="auto"/>
      </w:pBdr>
      <w:ind w:left="720"/>
      <w:contextualSpacing/>
    </w:pPr>
    <w:rPr>
      <w:rFonts w:cs="Arial"/>
      <w:b/>
      <w:sz w:val="20"/>
      <w:lang w:val="es-ES" w:eastAsia="en-US"/>
    </w:rPr>
  </w:style>
  <w:style w:type="character" w:styleId="Refdecomentario">
    <w:name w:val="annotation reference"/>
    <w:uiPriority w:val="99"/>
    <w:rsid w:val="00A22454"/>
    <w:rPr>
      <w:rFonts w:cs="Times New Roman"/>
      <w:sz w:val="16"/>
      <w:szCs w:val="16"/>
    </w:rPr>
  </w:style>
  <w:style w:type="paragraph" w:styleId="Mapadeldocumento">
    <w:name w:val="Document Map"/>
    <w:basedOn w:val="Normal"/>
    <w:link w:val="MapadeldocumentoCar"/>
    <w:rsid w:val="00807ADB"/>
    <w:rPr>
      <w:rFonts w:ascii="Lucida Grande" w:hAnsi="Lucida Grande"/>
      <w:sz w:val="24"/>
      <w:szCs w:val="24"/>
    </w:rPr>
  </w:style>
  <w:style w:type="character" w:customStyle="1" w:styleId="MapadeldocumentoCar">
    <w:name w:val="Mapa del documento Car"/>
    <w:link w:val="Mapadeldocumento"/>
    <w:rsid w:val="00807ADB"/>
    <w:rPr>
      <w:rFonts w:ascii="Lucida Grande" w:hAnsi="Lucida Grande" w:cs="Lucida Grande"/>
      <w:sz w:val="24"/>
      <w:szCs w:val="24"/>
      <w:lang w:eastAsia="es-CO"/>
    </w:rPr>
  </w:style>
  <w:style w:type="paragraph" w:customStyle="1" w:styleId="Cuadrculamediana3-nfasis51">
    <w:name w:val="Cuadrícula mediana 3 - Énfasis 51"/>
    <w:hidden/>
    <w:uiPriority w:val="71"/>
    <w:rsid w:val="00B53BB7"/>
    <w:rPr>
      <w:rFonts w:ascii="Arial" w:hAnsi="Arial"/>
      <w:sz w:val="18"/>
      <w:lang w:val="es-ES_tradnl" w:eastAsia="es-CO"/>
    </w:rPr>
  </w:style>
  <w:style w:type="paragraph" w:styleId="Asuntodelcomentario">
    <w:name w:val="annotation subject"/>
    <w:basedOn w:val="Textocomentario"/>
    <w:next w:val="Textocomentario"/>
    <w:link w:val="AsuntodelcomentarioCar"/>
    <w:rsid w:val="00115D14"/>
    <w:rPr>
      <w:b/>
      <w:bCs/>
    </w:rPr>
  </w:style>
  <w:style w:type="character" w:customStyle="1" w:styleId="AsuntodelcomentarioCar">
    <w:name w:val="Asunto del comentario Car"/>
    <w:link w:val="Asuntodelcomentario"/>
    <w:rsid w:val="00115D14"/>
    <w:rPr>
      <w:rFonts w:ascii="Arial" w:hAnsi="Arial"/>
      <w:b/>
      <w:bCs/>
      <w:lang w:val="es-ES_tradnl" w:eastAsia="es-CO"/>
    </w:rPr>
  </w:style>
  <w:style w:type="paragraph" w:customStyle="1" w:styleId="Default">
    <w:name w:val="Default"/>
    <w:rsid w:val="004A3B80"/>
    <w:pPr>
      <w:autoSpaceDE w:val="0"/>
      <w:autoSpaceDN w:val="0"/>
      <w:adjustRightInd w:val="0"/>
    </w:pPr>
    <w:rPr>
      <w:rFonts w:ascii="Arial" w:hAnsi="Arial" w:cs="Arial"/>
      <w:color w:val="000000"/>
      <w:sz w:val="24"/>
      <w:szCs w:val="24"/>
      <w:lang w:val="es-CO" w:eastAsia="es-CO"/>
    </w:rPr>
  </w:style>
  <w:style w:type="paragraph" w:customStyle="1" w:styleId="Listaoscura-nfasis31">
    <w:name w:val="Lista oscura - Énfasis 31"/>
    <w:hidden/>
    <w:uiPriority w:val="71"/>
    <w:rsid w:val="00A56EB8"/>
    <w:rPr>
      <w:rFonts w:ascii="Arial" w:hAnsi="Arial"/>
      <w:sz w:val="18"/>
      <w:lang w:val="es-ES_tradnl" w:eastAsia="es-CO"/>
    </w:rPr>
  </w:style>
  <w:style w:type="paragraph" w:customStyle="1" w:styleId="Encabezadodetabladecontenido">
    <w:name w:val="Encabezado de tabla de contenido"/>
    <w:basedOn w:val="Ttulo1"/>
    <w:next w:val="Normal"/>
    <w:uiPriority w:val="39"/>
    <w:qFormat/>
    <w:rsid w:val="003C0C1E"/>
    <w:pPr>
      <w:keepLines/>
      <w:spacing w:before="480" w:line="276" w:lineRule="auto"/>
      <w:outlineLvl w:val="9"/>
    </w:pPr>
    <w:rPr>
      <w:rFonts w:ascii="Cambria" w:hAnsi="Cambria"/>
      <w:caps w:val="0"/>
      <w:color w:val="365F91"/>
      <w:sz w:val="28"/>
      <w:szCs w:val="28"/>
      <w:lang w:val="es-CO" w:eastAsia="es-CO"/>
    </w:rPr>
  </w:style>
  <w:style w:type="paragraph" w:styleId="TDC1">
    <w:name w:val="toc 1"/>
    <w:basedOn w:val="Normal"/>
    <w:next w:val="Normal"/>
    <w:autoRedefine/>
    <w:uiPriority w:val="39"/>
    <w:rsid w:val="003C0C1E"/>
    <w:pPr>
      <w:spacing w:before="240" w:after="120"/>
      <w:jc w:val="left"/>
    </w:pPr>
    <w:rPr>
      <w:b/>
      <w:bCs/>
      <w:sz w:val="16"/>
    </w:rPr>
  </w:style>
  <w:style w:type="paragraph" w:styleId="TDC2">
    <w:name w:val="toc 2"/>
    <w:basedOn w:val="Normal"/>
    <w:next w:val="Normal"/>
    <w:autoRedefine/>
    <w:uiPriority w:val="39"/>
    <w:rsid w:val="003C0C1E"/>
    <w:pPr>
      <w:ind w:left="180"/>
      <w:jc w:val="left"/>
    </w:pPr>
    <w:rPr>
      <w:iCs/>
      <w:sz w:val="16"/>
    </w:rPr>
  </w:style>
  <w:style w:type="paragraph" w:styleId="TDC3">
    <w:name w:val="toc 3"/>
    <w:basedOn w:val="Normal"/>
    <w:next w:val="Normal"/>
    <w:autoRedefine/>
    <w:rsid w:val="003C0C1E"/>
    <w:pPr>
      <w:ind w:left="360"/>
      <w:jc w:val="left"/>
    </w:pPr>
    <w:rPr>
      <w:rFonts w:ascii="Calibri" w:hAnsi="Calibri"/>
      <w:sz w:val="20"/>
    </w:rPr>
  </w:style>
  <w:style w:type="paragraph" w:styleId="TDC4">
    <w:name w:val="toc 4"/>
    <w:basedOn w:val="Normal"/>
    <w:next w:val="Normal"/>
    <w:autoRedefine/>
    <w:rsid w:val="003C0C1E"/>
    <w:pPr>
      <w:ind w:left="540"/>
      <w:jc w:val="left"/>
    </w:pPr>
    <w:rPr>
      <w:rFonts w:ascii="Calibri" w:hAnsi="Calibri"/>
      <w:sz w:val="20"/>
    </w:rPr>
  </w:style>
  <w:style w:type="paragraph" w:styleId="TDC5">
    <w:name w:val="toc 5"/>
    <w:basedOn w:val="Normal"/>
    <w:next w:val="Normal"/>
    <w:autoRedefine/>
    <w:rsid w:val="003C0C1E"/>
    <w:pPr>
      <w:ind w:left="720"/>
      <w:jc w:val="left"/>
    </w:pPr>
    <w:rPr>
      <w:rFonts w:ascii="Calibri" w:hAnsi="Calibri"/>
      <w:sz w:val="20"/>
    </w:rPr>
  </w:style>
  <w:style w:type="paragraph" w:styleId="TDC6">
    <w:name w:val="toc 6"/>
    <w:basedOn w:val="Normal"/>
    <w:next w:val="Normal"/>
    <w:autoRedefine/>
    <w:rsid w:val="003C0C1E"/>
    <w:pPr>
      <w:ind w:left="900"/>
      <w:jc w:val="left"/>
    </w:pPr>
    <w:rPr>
      <w:rFonts w:ascii="Calibri" w:hAnsi="Calibri"/>
      <w:sz w:val="20"/>
    </w:rPr>
  </w:style>
  <w:style w:type="paragraph" w:styleId="TDC7">
    <w:name w:val="toc 7"/>
    <w:basedOn w:val="Normal"/>
    <w:next w:val="Normal"/>
    <w:autoRedefine/>
    <w:rsid w:val="003C0C1E"/>
    <w:pPr>
      <w:ind w:left="1080"/>
      <w:jc w:val="left"/>
    </w:pPr>
    <w:rPr>
      <w:rFonts w:ascii="Calibri" w:hAnsi="Calibri"/>
      <w:sz w:val="20"/>
    </w:rPr>
  </w:style>
  <w:style w:type="paragraph" w:styleId="TDC8">
    <w:name w:val="toc 8"/>
    <w:basedOn w:val="Normal"/>
    <w:next w:val="Normal"/>
    <w:autoRedefine/>
    <w:rsid w:val="003C0C1E"/>
    <w:pPr>
      <w:ind w:left="1260"/>
      <w:jc w:val="left"/>
    </w:pPr>
    <w:rPr>
      <w:rFonts w:ascii="Calibri" w:hAnsi="Calibri"/>
      <w:sz w:val="20"/>
    </w:rPr>
  </w:style>
  <w:style w:type="paragraph" w:styleId="TDC9">
    <w:name w:val="toc 9"/>
    <w:basedOn w:val="Normal"/>
    <w:next w:val="Normal"/>
    <w:autoRedefine/>
    <w:rsid w:val="003C0C1E"/>
    <w:pPr>
      <w:ind w:left="1440"/>
      <w:jc w:val="left"/>
    </w:pPr>
    <w:rPr>
      <w:rFonts w:ascii="Calibri" w:hAnsi="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21917">
      <w:bodyDiv w:val="1"/>
      <w:marLeft w:val="0"/>
      <w:marRight w:val="0"/>
      <w:marTop w:val="0"/>
      <w:marBottom w:val="0"/>
      <w:divBdr>
        <w:top w:val="none" w:sz="0" w:space="0" w:color="auto"/>
        <w:left w:val="none" w:sz="0" w:space="0" w:color="auto"/>
        <w:bottom w:val="none" w:sz="0" w:space="0" w:color="auto"/>
        <w:right w:val="none" w:sz="0" w:space="0" w:color="auto"/>
      </w:divBdr>
    </w:div>
    <w:div w:id="17731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2976</Words>
  <Characters>16370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Título Cuarto</vt:lpstr>
    </vt:vector>
  </TitlesOfParts>
  <Company>Superintedencia Bancaria de Colombia</Company>
  <LinksUpToDate>false</LinksUpToDate>
  <CharactersWithSpaces>19308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Cuarto</dc:title>
  <dc:subject/>
  <dc:creator>mepajaro</dc:creator>
  <cp:keywords/>
  <cp:lastModifiedBy>Superintendencia Financiera de Colombia</cp:lastModifiedBy>
  <cp:revision>4</cp:revision>
  <cp:lastPrinted>2006-12-23T01:53:00Z</cp:lastPrinted>
  <dcterms:created xsi:type="dcterms:W3CDTF">2014-08-22T15:33:00Z</dcterms:created>
  <dcterms:modified xsi:type="dcterms:W3CDTF">2014-09-25T13:29:00Z</dcterms:modified>
</cp:coreProperties>
</file>